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BD9" w14:textId="77777777" w:rsidR="00BA2E0B" w:rsidRPr="00C1405A" w:rsidRDefault="00BA2E0B" w:rsidP="00BA2E0B">
      <w:pPr>
        <w:spacing w:before="0" w:after="200"/>
        <w:rPr>
          <w:color w:val="000000"/>
        </w:rPr>
      </w:pPr>
    </w:p>
    <w:p w14:paraId="1EDF7C71" w14:textId="3F2F28FB" w:rsidR="00BA2E0B" w:rsidRPr="00C1405A" w:rsidRDefault="00BA2E0B" w:rsidP="00BA2E0B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7EB5AEE6" w14:textId="0F43F06A" w:rsidR="00BA2E0B" w:rsidRPr="00C1405A" w:rsidRDefault="000F2A7C" w:rsidP="00BA2E0B">
      <w:pPr>
        <w:jc w:val="center"/>
      </w:pPr>
      <w:r w:rsidRPr="00C1405A">
        <w:rPr>
          <w:noProof/>
        </w:rPr>
        <w:drawing>
          <wp:anchor distT="0" distB="0" distL="114300" distR="114300" simplePos="0" relativeHeight="251659264" behindDoc="1" locked="0" layoutInCell="1" allowOverlap="1" wp14:anchorId="29D1BD5D" wp14:editId="3C6AD41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79750" cy="969010"/>
            <wp:effectExtent l="0" t="0" r="6350" b="2540"/>
            <wp:wrapNone/>
            <wp:docPr id="5" name="Immagine 5" descr="C:\Users\c1welfare\Downloads\censislun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1welfare\Downloads\censislung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3A212" w14:textId="77777777" w:rsidR="00BA2E0B" w:rsidRPr="00C1405A" w:rsidRDefault="00BA2E0B" w:rsidP="00BA2E0B">
      <w:pPr>
        <w:jc w:val="center"/>
        <w:rPr>
          <w:lang w:val="en-US"/>
        </w:rPr>
      </w:pPr>
    </w:p>
    <w:p w14:paraId="756D5165" w14:textId="77777777" w:rsidR="00BA2E0B" w:rsidRPr="00C1405A" w:rsidRDefault="00BA2E0B" w:rsidP="00BA2E0B">
      <w:pPr>
        <w:rPr>
          <w:lang w:val="en-US"/>
        </w:rPr>
      </w:pPr>
    </w:p>
    <w:p w14:paraId="7DD88D1E" w14:textId="77777777" w:rsidR="00BA2E0B" w:rsidRPr="00C1405A" w:rsidRDefault="00BA2E0B" w:rsidP="00BA2E0B">
      <w:pPr>
        <w:rPr>
          <w:lang w:val="en-US"/>
        </w:rPr>
      </w:pPr>
    </w:p>
    <w:p w14:paraId="77AABACC" w14:textId="77777777" w:rsidR="00BA2E0B" w:rsidRPr="00C1405A" w:rsidRDefault="00BA2E0B" w:rsidP="00BA2E0B">
      <w:pPr>
        <w:pStyle w:val="Titolo1"/>
        <w:spacing w:after="0"/>
        <w:ind w:left="0" w:firstLine="0"/>
        <w:jc w:val="center"/>
        <w:rPr>
          <w:sz w:val="56"/>
          <w:szCs w:val="40"/>
        </w:rPr>
      </w:pPr>
      <w:bookmarkStart w:id="0" w:name="_Toc520995586"/>
    </w:p>
    <w:p w14:paraId="6BCD0A89" w14:textId="77777777" w:rsidR="00BA2E0B" w:rsidRPr="00C1405A" w:rsidRDefault="00BA2E0B" w:rsidP="00BA2E0B">
      <w:pPr>
        <w:pStyle w:val="Titolo1"/>
        <w:spacing w:after="0"/>
        <w:ind w:left="0" w:firstLine="0"/>
        <w:jc w:val="center"/>
        <w:rPr>
          <w:sz w:val="56"/>
          <w:szCs w:val="40"/>
        </w:rPr>
      </w:pPr>
    </w:p>
    <w:bookmarkEnd w:id="0"/>
    <w:p w14:paraId="341A0F4C" w14:textId="77777777" w:rsidR="00BA2E0B" w:rsidRPr="003E3749" w:rsidRDefault="00BA2E0B" w:rsidP="00BA2E0B">
      <w:pPr>
        <w:jc w:val="center"/>
        <w:rPr>
          <w:b/>
          <w:sz w:val="40"/>
          <w:szCs w:val="40"/>
          <w:lang w:val="en-US"/>
        </w:rPr>
      </w:pPr>
      <w:r w:rsidRPr="003E3749">
        <w:rPr>
          <w:b/>
          <w:sz w:val="40"/>
          <w:szCs w:val="40"/>
          <w:lang w:val="en-US"/>
        </w:rPr>
        <w:t>Rapporto Fnomceo-Censis</w:t>
      </w:r>
    </w:p>
    <w:p w14:paraId="66C9B53E" w14:textId="77777777" w:rsidR="00BA2E0B" w:rsidRDefault="00BA2E0B" w:rsidP="00BA2E0B">
      <w:pPr>
        <w:jc w:val="center"/>
        <w:rPr>
          <w:b/>
          <w:sz w:val="48"/>
          <w:szCs w:val="72"/>
          <w:lang w:val="en-US"/>
        </w:rPr>
      </w:pPr>
    </w:p>
    <w:p w14:paraId="11B85951" w14:textId="77777777" w:rsidR="00E4686A" w:rsidRDefault="00BA2E0B" w:rsidP="00BA2E0B">
      <w:pPr>
        <w:jc w:val="center"/>
        <w:rPr>
          <w:b/>
          <w:sz w:val="48"/>
          <w:szCs w:val="72"/>
          <w:lang w:val="en-US"/>
        </w:rPr>
      </w:pPr>
      <w:r>
        <w:rPr>
          <w:b/>
          <w:sz w:val="48"/>
          <w:szCs w:val="72"/>
          <w:lang w:val="en-US"/>
        </w:rPr>
        <w:t xml:space="preserve">Il valore economico e sociale </w:t>
      </w:r>
    </w:p>
    <w:p w14:paraId="633AF52C" w14:textId="526F4509" w:rsidR="00BA2E0B" w:rsidRPr="00C1405A" w:rsidRDefault="00BA2E0B" w:rsidP="00BA2E0B">
      <w:pPr>
        <w:jc w:val="center"/>
        <w:rPr>
          <w:b/>
          <w:lang w:val="en-US"/>
        </w:rPr>
      </w:pPr>
      <w:r>
        <w:rPr>
          <w:b/>
          <w:sz w:val="48"/>
          <w:szCs w:val="72"/>
          <w:lang w:val="en-US"/>
        </w:rPr>
        <w:t>del Servizio sanitario italiano</w:t>
      </w:r>
    </w:p>
    <w:p w14:paraId="69117933" w14:textId="77777777" w:rsidR="00BA2E0B" w:rsidRDefault="00BA2E0B" w:rsidP="00BA2E0B">
      <w:pPr>
        <w:jc w:val="center"/>
        <w:rPr>
          <w:b/>
        </w:rPr>
      </w:pPr>
    </w:p>
    <w:p w14:paraId="5F536B2B" w14:textId="77777777" w:rsidR="00BA2E0B" w:rsidRDefault="00BA2E0B" w:rsidP="00BA2E0B">
      <w:pPr>
        <w:jc w:val="center"/>
        <w:rPr>
          <w:b/>
        </w:rPr>
      </w:pPr>
    </w:p>
    <w:p w14:paraId="0CA62A59" w14:textId="77777777" w:rsidR="00BA2E0B" w:rsidRDefault="00BA2E0B" w:rsidP="00BA2E0B">
      <w:pPr>
        <w:jc w:val="center"/>
        <w:rPr>
          <w:b/>
        </w:rPr>
      </w:pPr>
    </w:p>
    <w:p w14:paraId="10175AB3" w14:textId="77777777" w:rsidR="00BA2E0B" w:rsidRDefault="00BA2E0B" w:rsidP="00BA2E0B">
      <w:pPr>
        <w:jc w:val="center"/>
        <w:rPr>
          <w:b/>
        </w:rPr>
      </w:pPr>
    </w:p>
    <w:p w14:paraId="69B6DE1F" w14:textId="56C7E4FE" w:rsidR="00BA2E0B" w:rsidRPr="000F2A7C" w:rsidRDefault="00E858DA" w:rsidP="000F2A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Sintesi dei principali risultati</w:t>
      </w:r>
    </w:p>
    <w:p w14:paraId="3343889F" w14:textId="77777777" w:rsidR="00BA2E0B" w:rsidRDefault="00BA2E0B" w:rsidP="00BA2E0B">
      <w:pPr>
        <w:jc w:val="center"/>
        <w:rPr>
          <w:b/>
        </w:rPr>
      </w:pPr>
    </w:p>
    <w:p w14:paraId="453EE2FF" w14:textId="77777777" w:rsidR="000F2A7C" w:rsidRPr="000F2A7C" w:rsidRDefault="000F2A7C" w:rsidP="000F2A7C">
      <w:pPr>
        <w:jc w:val="center"/>
        <w:rPr>
          <w:b/>
          <w:sz w:val="68"/>
          <w:szCs w:val="68"/>
        </w:rPr>
      </w:pPr>
    </w:p>
    <w:p w14:paraId="07FC4A59" w14:textId="462F3C90" w:rsidR="000F2A7C" w:rsidRDefault="00BA2E0B" w:rsidP="000F2A7C">
      <w:pPr>
        <w:jc w:val="center"/>
        <w:rPr>
          <w:b/>
        </w:rPr>
      </w:pPr>
      <w:r w:rsidRPr="00936D5D">
        <w:rPr>
          <w:b/>
        </w:rPr>
        <w:t xml:space="preserve">Roma, </w:t>
      </w:r>
      <w:r w:rsidR="00B128E2">
        <w:rPr>
          <w:b/>
        </w:rPr>
        <w:t xml:space="preserve">24 ottobre </w:t>
      </w:r>
      <w:r w:rsidRPr="00936D5D">
        <w:rPr>
          <w:b/>
        </w:rPr>
        <w:t>2023</w:t>
      </w:r>
    </w:p>
    <w:p w14:paraId="4800153E" w14:textId="77777777" w:rsidR="003F0546" w:rsidRDefault="003F0546" w:rsidP="000F2A7C">
      <w:pPr>
        <w:jc w:val="center"/>
        <w:rPr>
          <w:b/>
        </w:rPr>
      </w:pPr>
    </w:p>
    <w:p w14:paraId="7E1DB1CF" w14:textId="77777777" w:rsidR="003F0546" w:rsidRDefault="003F0546" w:rsidP="000F2A7C">
      <w:pPr>
        <w:jc w:val="center"/>
        <w:rPr>
          <w:b/>
        </w:rPr>
      </w:pPr>
    </w:p>
    <w:p w14:paraId="488A50DE" w14:textId="3249F33B" w:rsidR="00500FFB" w:rsidRPr="00547C28" w:rsidRDefault="00500FFB" w:rsidP="00547C28">
      <w:pPr>
        <w:pStyle w:val="Sommario1"/>
      </w:pPr>
      <w:r w:rsidRPr="00547C28">
        <w:lastRenderedPageBreak/>
        <w:t>INDICE</w:t>
      </w:r>
    </w:p>
    <w:p w14:paraId="1772C6C3" w14:textId="77777777" w:rsidR="00500FFB" w:rsidRDefault="00500FFB" w:rsidP="00547C28">
      <w:pPr>
        <w:pStyle w:val="Sommario1"/>
      </w:pPr>
    </w:p>
    <w:p w14:paraId="2FA06F7A" w14:textId="6706015B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A415DC">
        <w:fldChar w:fldCharType="begin"/>
      </w:r>
      <w:r w:rsidRPr="00A415DC">
        <w:instrText xml:space="preserve"> TOC \o "1-3" \u </w:instrText>
      </w:r>
      <w:r w:rsidRPr="00A415DC">
        <w:fldChar w:fldCharType="separate"/>
      </w:r>
      <w:r w:rsidRPr="00A415DC">
        <w:rPr>
          <w:noProof/>
        </w:rPr>
        <w:t>1.</w:t>
      </w:r>
      <w:r w:rsidRPr="00A415DC">
        <w:rPr>
          <w:rFonts w:eastAsiaTheme="minorEastAsia"/>
          <w:noProof/>
          <w:sz w:val="22"/>
          <w:szCs w:val="22"/>
        </w:rPr>
        <w:t xml:space="preserve"> </w:t>
      </w:r>
      <w:r w:rsidRPr="00547C28">
        <w:rPr>
          <w:noProof/>
        </w:rPr>
        <w:t>DAL SERVIZIO SANITARIO TANTI BENEFICI IN TANTI AMBITI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_Toc147151582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3</w:t>
      </w:r>
      <w:r w:rsidRPr="00A415DC">
        <w:rPr>
          <w:noProof/>
        </w:rPr>
        <w:fldChar w:fldCharType="end"/>
      </w:r>
    </w:p>
    <w:p w14:paraId="38E17A2E" w14:textId="775EB38C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A415DC">
        <w:rPr>
          <w:noProof/>
        </w:rPr>
        <w:t xml:space="preserve">2. QUANTIFICANDO I BENEFICI ECONOMICI: VALORE CREATO E SETTORI </w:t>
      </w:r>
      <w:r w:rsidRPr="00A415DC">
        <w:rPr>
          <w:noProof/>
        </w:rPr>
        <w:br/>
        <w:t>PIÙ COINVOLTI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_Toc147151583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4</w:t>
      </w:r>
      <w:r w:rsidRPr="00A415DC">
        <w:rPr>
          <w:noProof/>
        </w:rPr>
        <w:fldChar w:fldCharType="end"/>
      </w:r>
    </w:p>
    <w:p w14:paraId="3D190EE7" w14:textId="2F849015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2.1. Valore creato e moltiplicatore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_Toc147151584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4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055D85BE" w14:textId="6A6D3FF3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2.2. La pluralità dei settori beneficiari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_Toc147151585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6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6FE08AFC" w14:textId="061BC745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A415DC">
        <w:rPr>
          <w:noProof/>
        </w:rPr>
        <w:t xml:space="preserve">3. </w:t>
      </w:r>
      <w:r w:rsidRPr="00547C28">
        <w:rPr>
          <w:bCs/>
          <w:noProof/>
        </w:rPr>
        <w:t>L’IMPATTO SULL’OCCUPAZIONE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_Toc147151586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7</w:t>
      </w:r>
      <w:r w:rsidRPr="00A415DC">
        <w:rPr>
          <w:noProof/>
        </w:rPr>
        <w:fldChar w:fldCharType="end"/>
      </w:r>
    </w:p>
    <w:p w14:paraId="1440D1E5" w14:textId="256E7EE5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3.1. Tanto lavoro, di qualità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_Toc147151587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7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15C10AD9" w14:textId="6F464C08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3.2. Scenari di espansione dell’occupazione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_Toc147151588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8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29C9D357" w14:textId="0078952F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3.3. Impatti virtuosi visibili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_Toc147151589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9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3EBD8666" w14:textId="70F62176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A415DC">
        <w:rPr>
          <w:noProof/>
        </w:rPr>
        <w:t xml:space="preserve">4. </w:t>
      </w:r>
      <w:r w:rsidRPr="00547C28">
        <w:rPr>
          <w:noProof/>
        </w:rPr>
        <w:t>POTENZIARE SUBITO L’ECOSISTEMA DELLA RICERCA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_Toc147151590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9</w:t>
      </w:r>
      <w:r w:rsidRPr="00A415DC">
        <w:rPr>
          <w:noProof/>
        </w:rPr>
        <w:fldChar w:fldCharType="end"/>
      </w:r>
    </w:p>
    <w:p w14:paraId="07D9D013" w14:textId="05DC7DA8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4.1. Più risorse per fare di più e meglio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_Toc147151591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9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4A101449" w14:textId="3C0877B8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 xml:space="preserve">4.2. Dalle scoperte alla concreta applicazione: l’importanza della velocità </w:t>
      </w:r>
      <w:r w:rsidRPr="00A415DC">
        <w:rPr>
          <w:rFonts w:asciiTheme="majorHAnsi" w:hAnsiTheme="majorHAnsi" w:cstheme="majorHAnsi"/>
          <w:noProof/>
        </w:rPr>
        <w:br/>
        <w:t>di transizione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_Toc147151592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10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65E714E0" w14:textId="235C01E3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4.3. L’ineludibile centralità del medico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_Toc147151593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11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6D18C5D7" w14:textId="5D1307C5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A415DC">
        <w:rPr>
          <w:noProof/>
        </w:rPr>
        <w:t xml:space="preserve">5. </w:t>
      </w:r>
      <w:r w:rsidRPr="00547C28">
        <w:rPr>
          <w:bCs/>
          <w:noProof/>
        </w:rPr>
        <w:t>LA COESIONE SOCIALE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_Toc147151594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12</w:t>
      </w:r>
      <w:r w:rsidRPr="00A415DC">
        <w:rPr>
          <w:noProof/>
        </w:rPr>
        <w:fldChar w:fldCharType="end"/>
      </w:r>
    </w:p>
    <w:p w14:paraId="6A6ABB98" w14:textId="1C1B3070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5.1. Il valore della presenza diffusa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_Toc147151595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12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1BABA50A" w14:textId="4D8324AE" w:rsidR="00500FFB" w:rsidRPr="00A415DC" w:rsidRDefault="00500FFB" w:rsidP="00500FF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A415DC">
        <w:rPr>
          <w:rFonts w:asciiTheme="majorHAnsi" w:hAnsiTheme="majorHAnsi" w:cstheme="majorHAnsi"/>
          <w:noProof/>
        </w:rPr>
        <w:t>5.2. L’interesse nazionale a una sanità di eccellenza</w:t>
      </w:r>
      <w:r w:rsidRPr="00A415DC">
        <w:rPr>
          <w:rFonts w:asciiTheme="majorHAnsi" w:hAnsiTheme="majorHAnsi" w:cstheme="majorHAnsi"/>
          <w:noProof/>
        </w:rPr>
        <w:tab/>
      </w:r>
      <w:r w:rsidRPr="00A415DC">
        <w:rPr>
          <w:rFonts w:asciiTheme="majorHAnsi" w:hAnsiTheme="majorHAnsi" w:cstheme="majorHAnsi"/>
          <w:noProof/>
        </w:rPr>
        <w:fldChar w:fldCharType="begin"/>
      </w:r>
      <w:r w:rsidRPr="00A415DC">
        <w:rPr>
          <w:rFonts w:asciiTheme="majorHAnsi" w:hAnsiTheme="majorHAnsi" w:cstheme="majorHAnsi"/>
          <w:noProof/>
        </w:rPr>
        <w:instrText xml:space="preserve"> PAGEREF _Toc147151596 \h </w:instrText>
      </w:r>
      <w:r w:rsidRPr="00A415DC">
        <w:rPr>
          <w:rFonts w:asciiTheme="majorHAnsi" w:hAnsiTheme="majorHAnsi" w:cstheme="majorHAnsi"/>
          <w:noProof/>
        </w:rPr>
      </w:r>
      <w:r w:rsidRPr="00A415DC">
        <w:rPr>
          <w:rFonts w:asciiTheme="majorHAnsi" w:hAnsiTheme="majorHAnsi" w:cstheme="majorHAnsi"/>
          <w:noProof/>
        </w:rPr>
        <w:fldChar w:fldCharType="separate"/>
      </w:r>
      <w:r w:rsidR="00DC6508">
        <w:rPr>
          <w:rFonts w:asciiTheme="majorHAnsi" w:hAnsiTheme="majorHAnsi" w:cstheme="majorHAnsi"/>
          <w:noProof/>
        </w:rPr>
        <w:t>13</w:t>
      </w:r>
      <w:r w:rsidRPr="00A415DC">
        <w:rPr>
          <w:rFonts w:asciiTheme="majorHAnsi" w:hAnsiTheme="majorHAnsi" w:cstheme="majorHAnsi"/>
          <w:noProof/>
        </w:rPr>
        <w:fldChar w:fldCharType="end"/>
      </w:r>
    </w:p>
    <w:p w14:paraId="22E73CE9" w14:textId="4C503A56" w:rsidR="00500FFB" w:rsidRPr="00A415DC" w:rsidRDefault="00500FFB" w:rsidP="00547C28">
      <w:pPr>
        <w:pStyle w:val="Sommario1"/>
        <w:rPr>
          <w:rFonts w:eastAsiaTheme="minorEastAsia"/>
          <w:noProof/>
          <w:sz w:val="22"/>
          <w:szCs w:val="22"/>
        </w:rPr>
      </w:pPr>
      <w:r w:rsidRPr="00547C28">
        <w:rPr>
          <w:bCs/>
          <w:noProof/>
        </w:rPr>
        <w:t>TABELLE</w:t>
      </w:r>
      <w:r w:rsidRPr="00A415DC">
        <w:rPr>
          <w:noProof/>
        </w:rPr>
        <w:tab/>
      </w:r>
      <w:r w:rsidRPr="00A415DC">
        <w:rPr>
          <w:noProof/>
        </w:rPr>
        <w:fldChar w:fldCharType="begin"/>
      </w:r>
      <w:r w:rsidRPr="00A415DC">
        <w:rPr>
          <w:noProof/>
        </w:rPr>
        <w:instrText xml:space="preserve"> PAGEREF _Toc147151597 \h </w:instrText>
      </w:r>
      <w:r w:rsidRPr="00A415DC">
        <w:rPr>
          <w:noProof/>
        </w:rPr>
      </w:r>
      <w:r w:rsidRPr="00A415DC">
        <w:rPr>
          <w:noProof/>
        </w:rPr>
        <w:fldChar w:fldCharType="separate"/>
      </w:r>
      <w:r w:rsidR="00DC6508">
        <w:rPr>
          <w:noProof/>
        </w:rPr>
        <w:t>15</w:t>
      </w:r>
      <w:r w:rsidRPr="00A415DC">
        <w:rPr>
          <w:noProof/>
        </w:rPr>
        <w:fldChar w:fldCharType="end"/>
      </w:r>
    </w:p>
    <w:p w14:paraId="7FAD4F94" w14:textId="1C188D0A" w:rsidR="003F0546" w:rsidRDefault="00500FFB" w:rsidP="000F2A7C">
      <w:pPr>
        <w:jc w:val="center"/>
        <w:rPr>
          <w:b/>
        </w:rPr>
      </w:pPr>
      <w:r w:rsidRPr="00A415DC">
        <w:rPr>
          <w:rFonts w:asciiTheme="majorHAnsi" w:hAnsiTheme="majorHAnsi" w:cstheme="majorHAnsi"/>
          <w:b/>
        </w:rPr>
        <w:fldChar w:fldCharType="end"/>
      </w:r>
    </w:p>
    <w:p w14:paraId="50641A91" w14:textId="77777777" w:rsidR="003F0546" w:rsidRDefault="003F0546" w:rsidP="000F2A7C">
      <w:pPr>
        <w:jc w:val="center"/>
        <w:rPr>
          <w:b/>
        </w:rPr>
      </w:pPr>
    </w:p>
    <w:p w14:paraId="035BF42C" w14:textId="77777777" w:rsidR="003F0546" w:rsidRDefault="003F0546" w:rsidP="000F2A7C">
      <w:pPr>
        <w:jc w:val="center"/>
        <w:rPr>
          <w:b/>
        </w:rPr>
      </w:pPr>
    </w:p>
    <w:p w14:paraId="19527328" w14:textId="77777777" w:rsidR="003F0546" w:rsidRDefault="003F0546" w:rsidP="000F2A7C">
      <w:pPr>
        <w:jc w:val="center"/>
        <w:rPr>
          <w:b/>
        </w:rPr>
      </w:pPr>
    </w:p>
    <w:p w14:paraId="46E0FCA3" w14:textId="77777777" w:rsidR="003F0546" w:rsidRDefault="003F0546" w:rsidP="000F2A7C">
      <w:pPr>
        <w:jc w:val="center"/>
        <w:rPr>
          <w:b/>
        </w:rPr>
      </w:pPr>
    </w:p>
    <w:p w14:paraId="454E4C53" w14:textId="77777777" w:rsidR="003F0546" w:rsidRDefault="003F0546" w:rsidP="000F2A7C">
      <w:pPr>
        <w:jc w:val="center"/>
        <w:rPr>
          <w:b/>
        </w:rPr>
      </w:pPr>
    </w:p>
    <w:p w14:paraId="238B7364" w14:textId="77777777" w:rsidR="003F0546" w:rsidRDefault="003F0546" w:rsidP="000F2A7C">
      <w:pPr>
        <w:jc w:val="center"/>
        <w:rPr>
          <w:b/>
        </w:rPr>
      </w:pPr>
    </w:p>
    <w:p w14:paraId="3E109B09" w14:textId="77777777" w:rsidR="003F0546" w:rsidRDefault="003F0546" w:rsidP="000F2A7C">
      <w:pPr>
        <w:jc w:val="center"/>
        <w:rPr>
          <w:b/>
        </w:rPr>
      </w:pPr>
    </w:p>
    <w:p w14:paraId="3C766242" w14:textId="1B848A9F" w:rsidR="00D3327C" w:rsidRDefault="00B92EF2" w:rsidP="000112DE">
      <w:pPr>
        <w:pStyle w:val="Titolo1"/>
        <w:numPr>
          <w:ilvl w:val="0"/>
          <w:numId w:val="19"/>
        </w:numPr>
      </w:pPr>
      <w:bookmarkStart w:id="1" w:name="_Toc146545136"/>
      <w:bookmarkStart w:id="2" w:name="_Toc147151582"/>
      <w:r>
        <w:lastRenderedPageBreak/>
        <w:t>Dal servizio sanitario tanti benefici in tanti ambiti</w:t>
      </w:r>
      <w:bookmarkEnd w:id="1"/>
      <w:bookmarkEnd w:id="2"/>
      <w:r>
        <w:t xml:space="preserve"> </w:t>
      </w:r>
    </w:p>
    <w:p w14:paraId="0564A638" w14:textId="4907469A" w:rsidR="007A7CE0" w:rsidRDefault="007A7CE0" w:rsidP="00F00578">
      <w:r>
        <w:t xml:space="preserve">Il Servizio sanitario è una delle istituzioni più apprezzate dagli italiani, tanto più dopo la sfida del Covid in cui gli operatori sanitari, a cominciare dai medici, sono stati in prima linea conquistando un’elevatissima </w:t>
      </w:r>
      <w:r w:rsidRPr="005328F6">
        <w:rPr>
          <w:i/>
          <w:iCs/>
        </w:rPr>
        <w:t>social reputation</w:t>
      </w:r>
      <w:r>
        <w:t xml:space="preserve"> presso gli italiani. </w:t>
      </w:r>
      <w:r w:rsidR="00F30448">
        <w:t xml:space="preserve">Il Servizio sanitario </w:t>
      </w:r>
      <w:r w:rsidR="00F00578">
        <w:t>contribuisce in modo rilevante</w:t>
      </w:r>
      <w:r w:rsidRPr="000E63A2">
        <w:t>:</w:t>
      </w:r>
    </w:p>
    <w:p w14:paraId="014970EA" w14:textId="41029541" w:rsidR="007A7CE0" w:rsidRDefault="007A7CE0" w:rsidP="007A7CE0">
      <w:pPr>
        <w:pStyle w:val="Paragrafoelenco"/>
        <w:numPr>
          <w:ilvl w:val="0"/>
          <w:numId w:val="2"/>
        </w:numPr>
      </w:pPr>
      <w:r>
        <w:t>al miglioramento del benessere e della qualità della vita d</w:t>
      </w:r>
      <w:r w:rsidR="004B0E9E">
        <w:t xml:space="preserve">egli </w:t>
      </w:r>
      <w:r>
        <w:t>italiani, grazie alla sua vocazione universalista e alla massa di servizi e prestazioni quotidianamente erogat</w:t>
      </w:r>
      <w:r w:rsidR="00642962">
        <w:t>a</w:t>
      </w:r>
      <w:r>
        <w:t>;</w:t>
      </w:r>
    </w:p>
    <w:p w14:paraId="3D6E53F5" w14:textId="653D83FF" w:rsidR="008C3BEB" w:rsidRDefault="007A7CE0" w:rsidP="008C3BEB">
      <w:pPr>
        <w:pStyle w:val="Paragrafoelenco"/>
        <w:numPr>
          <w:ilvl w:val="0"/>
          <w:numId w:val="2"/>
        </w:numPr>
      </w:pPr>
      <w:r>
        <w:t xml:space="preserve">ad una società più equa, poiché </w:t>
      </w:r>
      <w:r w:rsidR="00910B2D">
        <w:t xml:space="preserve">ammortizza l’impatto sul </w:t>
      </w:r>
      <w:r>
        <w:t xml:space="preserve">diritto alla salute </w:t>
      </w:r>
      <w:r w:rsidR="00910B2D">
        <w:t xml:space="preserve">delle </w:t>
      </w:r>
      <w:r>
        <w:t>differenze socioeconomiche</w:t>
      </w:r>
      <w:r w:rsidR="003D4AE0">
        <w:t>, territoriali</w:t>
      </w:r>
      <w:r>
        <w:t xml:space="preserve"> o di capitale culturale. </w:t>
      </w:r>
    </w:p>
    <w:p w14:paraId="605CB253" w14:textId="20406ACE" w:rsidR="007A7CE0" w:rsidRDefault="00CF768B" w:rsidP="007A7CE0">
      <w:r>
        <w:t xml:space="preserve">Inoltre, il </w:t>
      </w:r>
      <w:r w:rsidR="00823C2D">
        <w:t>S</w:t>
      </w:r>
      <w:r w:rsidR="0056266E">
        <w:t xml:space="preserve">ervizio sanitario </w:t>
      </w:r>
      <w:r w:rsidR="00591598">
        <w:t xml:space="preserve">ha </w:t>
      </w:r>
      <w:r w:rsidR="00F4181F">
        <w:t>impatti molto positivi</w:t>
      </w:r>
      <w:r>
        <w:t xml:space="preserve"> in altri ambiti</w:t>
      </w:r>
      <w:r w:rsidR="00F4181F">
        <w:t xml:space="preserve"> quali</w:t>
      </w:r>
      <w:r w:rsidR="007A7CE0">
        <w:t>:</w:t>
      </w:r>
    </w:p>
    <w:p w14:paraId="5F31FBB5" w14:textId="00ABA9D6" w:rsidR="007A7CE0" w:rsidRDefault="00823C2D" w:rsidP="007A7CE0">
      <w:pPr>
        <w:pStyle w:val="Paragrafoelenco"/>
        <w:numPr>
          <w:ilvl w:val="0"/>
          <w:numId w:val="2"/>
        </w:numPr>
      </w:pPr>
      <w:r>
        <w:t>l’economia</w:t>
      </w:r>
      <w:r w:rsidR="007A7CE0">
        <w:t xml:space="preserve">, </w:t>
      </w:r>
      <w:r w:rsidR="00D20A6E">
        <w:t xml:space="preserve">in cui per </w:t>
      </w:r>
      <w:r w:rsidR="007A7CE0">
        <w:t xml:space="preserve">un colossale indotto di imprese di una molteplicità di settori, </w:t>
      </w:r>
      <w:r>
        <w:t>molt</w:t>
      </w:r>
      <w:r w:rsidR="006A2829">
        <w:t>i</w:t>
      </w:r>
      <w:r>
        <w:t xml:space="preserve"> ad </w:t>
      </w:r>
      <w:r w:rsidR="007A7CE0">
        <w:t>elevata propensione all’innovazione</w:t>
      </w:r>
      <w:r w:rsidR="00047F63">
        <w:t xml:space="preserve">, genera </w:t>
      </w:r>
      <w:r w:rsidR="00D20A6E">
        <w:t xml:space="preserve">una </w:t>
      </w:r>
      <w:r w:rsidR="00047F63">
        <w:t xml:space="preserve">domanda che stimola </w:t>
      </w:r>
      <w:r w:rsidR="009C1071">
        <w:t>a</w:t>
      </w:r>
      <w:r w:rsidR="00C670C4">
        <w:t>ll’espansione della produzione</w:t>
      </w:r>
      <w:r w:rsidR="00D13511">
        <w:t xml:space="preserve"> e</w:t>
      </w:r>
      <w:r w:rsidR="00C670C4">
        <w:t xml:space="preserve"> allo sviluppo </w:t>
      </w:r>
      <w:r w:rsidR="00D13511">
        <w:t xml:space="preserve">per un </w:t>
      </w:r>
      <w:r w:rsidR="00C670C4">
        <w:t>maggior benessere</w:t>
      </w:r>
      <w:r w:rsidR="00047F63">
        <w:t xml:space="preserve">; </w:t>
      </w:r>
    </w:p>
    <w:p w14:paraId="1B923BA1" w14:textId="25CB4784" w:rsidR="007A7CE0" w:rsidRDefault="009C1071" w:rsidP="007A7CE0">
      <w:pPr>
        <w:pStyle w:val="Paragrafoelenco"/>
        <w:numPr>
          <w:ilvl w:val="0"/>
          <w:numId w:val="2"/>
        </w:numPr>
      </w:pPr>
      <w:r>
        <w:t>l’occupazione</w:t>
      </w:r>
      <w:r w:rsidR="007A7CE0">
        <w:t xml:space="preserve">, </w:t>
      </w:r>
      <w:r w:rsidR="003A05E3">
        <w:t>con un</w:t>
      </w:r>
      <w:r w:rsidR="00D13511">
        <w:t>’</w:t>
      </w:r>
      <w:r w:rsidR="003A05E3">
        <w:t xml:space="preserve">elevata </w:t>
      </w:r>
      <w:r w:rsidR="004A2D88">
        <w:t xml:space="preserve">quota di </w:t>
      </w:r>
      <w:r w:rsidR="007A7CE0">
        <w:t>addetti che direttamente</w:t>
      </w:r>
      <w:r w:rsidR="004A2D88">
        <w:t>,</w:t>
      </w:r>
      <w:r w:rsidR="007A7CE0">
        <w:t xml:space="preserve"> indirettamente </w:t>
      </w:r>
      <w:r w:rsidR="004A2D88">
        <w:t xml:space="preserve">e nell’indotto </w:t>
      </w:r>
      <w:r w:rsidR="007A7CE0">
        <w:t xml:space="preserve">fanno capo </w:t>
      </w:r>
      <w:r w:rsidR="0056266E">
        <w:t>all</w:t>
      </w:r>
      <w:r w:rsidR="003A05E3">
        <w:t xml:space="preserve">’impiego della </w:t>
      </w:r>
      <w:r w:rsidR="0056266E">
        <w:t>spesa sanitaria pubblica</w:t>
      </w:r>
      <w:r w:rsidR="007A7CE0">
        <w:t xml:space="preserve">. </w:t>
      </w:r>
      <w:r w:rsidR="003A05E3">
        <w:t>I</w:t>
      </w:r>
      <w:r w:rsidR="00C42AE9">
        <w:t xml:space="preserve">n larga parte </w:t>
      </w:r>
      <w:r w:rsidR="003A05E3">
        <w:t xml:space="preserve">è </w:t>
      </w:r>
      <w:r w:rsidR="007A7CE0">
        <w:t>occupazione di qualità, motivante</w:t>
      </w:r>
      <w:r w:rsidR="00C42AE9">
        <w:t>,</w:t>
      </w:r>
      <w:r w:rsidR="0056266E">
        <w:t xml:space="preserve"> in linea con le aspettative più avanzate del nostro tempo</w:t>
      </w:r>
      <w:r w:rsidR="007A7CE0">
        <w:t>;</w:t>
      </w:r>
    </w:p>
    <w:p w14:paraId="5406400A" w14:textId="07E48F02" w:rsidR="007A7CE0" w:rsidRDefault="00054843" w:rsidP="007A7CE0">
      <w:pPr>
        <w:pStyle w:val="Paragrafoelenco"/>
        <w:numPr>
          <w:ilvl w:val="0"/>
          <w:numId w:val="2"/>
        </w:numPr>
      </w:pPr>
      <w:r>
        <w:t xml:space="preserve">la </w:t>
      </w:r>
      <w:r w:rsidR="007A7CE0">
        <w:t>ricerca</w:t>
      </w:r>
      <w:r w:rsidR="000460C6">
        <w:t xml:space="preserve"> e l’innovazione</w:t>
      </w:r>
      <w:r w:rsidR="007A7CE0">
        <w:t xml:space="preserve">, </w:t>
      </w:r>
      <w:r>
        <w:t xml:space="preserve">poiché </w:t>
      </w:r>
      <w:r w:rsidR="007A7CE0">
        <w:t xml:space="preserve">è all’interno delle sue strutture che matura una parte </w:t>
      </w:r>
      <w:r w:rsidR="0000123F">
        <w:t xml:space="preserve">significativa </w:t>
      </w:r>
      <w:r w:rsidR="00B6515D">
        <w:t>della ricerca</w:t>
      </w:r>
      <w:r>
        <w:t xml:space="preserve"> contribuendo alle </w:t>
      </w:r>
      <w:r w:rsidR="00C7147D">
        <w:t xml:space="preserve">innovazioni terapeutiche poi </w:t>
      </w:r>
      <w:r w:rsidR="00987644">
        <w:t xml:space="preserve">utilizzate su </w:t>
      </w:r>
      <w:r w:rsidR="00D61E48">
        <w:t xml:space="preserve">larga </w:t>
      </w:r>
      <w:r w:rsidR="00987644">
        <w:t xml:space="preserve">scala. </w:t>
      </w:r>
      <w:r w:rsidR="001844FC">
        <w:t xml:space="preserve">Inoltre, il </w:t>
      </w:r>
      <w:r w:rsidR="00987644">
        <w:t>Servizio sanitario</w:t>
      </w:r>
      <w:r w:rsidR="00D61E48">
        <w:t xml:space="preserve"> </w:t>
      </w:r>
      <w:r w:rsidR="00987644">
        <w:t xml:space="preserve">operando come </w:t>
      </w:r>
      <w:r w:rsidR="001844FC">
        <w:t xml:space="preserve">potenziale </w:t>
      </w:r>
      <w:r w:rsidR="00987644">
        <w:t xml:space="preserve">committente </w:t>
      </w:r>
      <w:r w:rsidR="00D61E48" w:rsidRPr="00D61E48">
        <w:rPr>
          <w:i/>
          <w:iCs/>
        </w:rPr>
        <w:t>dai grandi numeri</w:t>
      </w:r>
      <w:r w:rsidR="00D61E48">
        <w:t xml:space="preserve"> </w:t>
      </w:r>
      <w:r w:rsidR="00AD0AEF">
        <w:t>è uno straordinario stimolo per tutti gli attori dell’ecosistema della ricerca</w:t>
      </w:r>
      <w:r w:rsidR="00C471D7">
        <w:t xml:space="preserve">, </w:t>
      </w:r>
      <w:r w:rsidR="001128FC">
        <w:t xml:space="preserve">perché è il garante che </w:t>
      </w:r>
      <w:r w:rsidR="00C471D7">
        <w:t xml:space="preserve">gli elevati investimenti </w:t>
      </w:r>
      <w:r w:rsidR="001128FC">
        <w:t xml:space="preserve">richiesti per individuare e </w:t>
      </w:r>
      <w:r w:rsidR="001844FC">
        <w:t xml:space="preserve">rendere disponibili </w:t>
      </w:r>
      <w:r w:rsidR="001128FC">
        <w:t xml:space="preserve">al paziente </w:t>
      </w:r>
      <w:r w:rsidR="00C471D7">
        <w:t xml:space="preserve">terapie </w:t>
      </w:r>
      <w:r w:rsidR="000334FA">
        <w:t>innovative</w:t>
      </w:r>
      <w:r w:rsidR="001128FC">
        <w:t xml:space="preserve"> potranno essere ripagati</w:t>
      </w:r>
      <w:r w:rsidR="00AD0AEF">
        <w:t xml:space="preserve">. </w:t>
      </w:r>
      <w:r w:rsidR="000334FA">
        <w:t>I</w:t>
      </w:r>
      <w:r w:rsidR="00AD0AEF">
        <w:t>noltre</w:t>
      </w:r>
      <w:r w:rsidR="003F0546">
        <w:t>,</w:t>
      </w:r>
      <w:r w:rsidR="00AD0AEF">
        <w:t xml:space="preserve"> l</w:t>
      </w:r>
      <w:r w:rsidR="004D3214">
        <w:t xml:space="preserve">’intreccio tra ricerca e concreta attività sanitaria </w:t>
      </w:r>
      <w:r w:rsidR="00A76F79">
        <w:t xml:space="preserve">nelle strutture e nei servizi </w:t>
      </w:r>
      <w:r w:rsidR="00C92E3D">
        <w:t xml:space="preserve">della sanità quotidianamente erogata </w:t>
      </w:r>
      <w:r w:rsidR="002D5CDF">
        <w:t>è garanzia di più alte performance</w:t>
      </w:r>
      <w:r w:rsidR="00A76F79">
        <w:t xml:space="preserve"> dell’attività di ricerca</w:t>
      </w:r>
      <w:r w:rsidR="002D5CDF">
        <w:t xml:space="preserve">, anche </w:t>
      </w:r>
      <w:r w:rsidR="00F033F9">
        <w:t xml:space="preserve">nella </w:t>
      </w:r>
      <w:r w:rsidR="002D5CDF">
        <w:t>velocità di adozione dei ritrovati scientifici</w:t>
      </w:r>
      <w:r w:rsidR="007A7CE0">
        <w:t>;</w:t>
      </w:r>
    </w:p>
    <w:p w14:paraId="0ED3B473" w14:textId="703DB51C" w:rsidR="007A7CE0" w:rsidRDefault="00CD161F" w:rsidP="007A7CE0">
      <w:pPr>
        <w:pStyle w:val="Paragrafoelenco"/>
        <w:numPr>
          <w:ilvl w:val="0"/>
          <w:numId w:val="2"/>
        </w:numPr>
      </w:pPr>
      <w:r>
        <w:t xml:space="preserve">la </w:t>
      </w:r>
      <w:r w:rsidR="007A7CE0">
        <w:t xml:space="preserve">coesione sociale, poiché la tutela della salute come diritto riconosciuto a tutti i cittadini è uno straordinario collante in una </w:t>
      </w:r>
      <w:r w:rsidR="007A7CE0">
        <w:lastRenderedPageBreak/>
        <w:t>società in cui, come già evidenziato, le disparità socioeconomiche da tempo si vanno ampliando.</w:t>
      </w:r>
      <w:r w:rsidR="000264AA">
        <w:t xml:space="preserve"> </w:t>
      </w:r>
      <w:r w:rsidR="00F033F9">
        <w:t xml:space="preserve">Garantire la salute a tutti </w:t>
      </w:r>
      <w:r>
        <w:t xml:space="preserve">e </w:t>
      </w:r>
      <w:r w:rsidR="00F033F9">
        <w:t xml:space="preserve">ovunque è </w:t>
      </w:r>
      <w:r>
        <w:t xml:space="preserve">anche un </w:t>
      </w:r>
      <w:r w:rsidR="00F033F9">
        <w:t xml:space="preserve">potente fattore di rassicurazione in tempi di grande incertezza. </w:t>
      </w:r>
      <w:r w:rsidR="000264AA">
        <w:t xml:space="preserve">Inoltre, la presenza capillare nei territori delle strutture e dei servizi della sanità </w:t>
      </w:r>
      <w:r w:rsidR="00B4458A">
        <w:t>comporta una distribuzione puntuale e diffuso dei benefici</w:t>
      </w:r>
      <w:r w:rsidR="00421658">
        <w:t>, anche economici e occupazionali,</w:t>
      </w:r>
      <w:r w:rsidR="00B4458A">
        <w:t xml:space="preserve"> ad ess</w:t>
      </w:r>
      <w:r w:rsidR="007944C4">
        <w:t>o</w:t>
      </w:r>
      <w:r w:rsidR="00B4458A">
        <w:t xml:space="preserve"> associat</w:t>
      </w:r>
      <w:r w:rsidR="0006563D">
        <w:t>i</w:t>
      </w:r>
      <w:r w:rsidR="00B4458A">
        <w:t>.</w:t>
      </w:r>
    </w:p>
    <w:p w14:paraId="212762CE" w14:textId="4D9D1487" w:rsidR="00CD161F" w:rsidRDefault="00421658" w:rsidP="007A7CE0">
      <w:r>
        <w:t xml:space="preserve">La presente ricerca certifica che il </w:t>
      </w:r>
      <w:r w:rsidR="007A7CE0">
        <w:t>Servizio sanitario è molto più che un erogatore di servizi e prestazioni sanitarie</w:t>
      </w:r>
      <w:r w:rsidR="003F0546">
        <w:t xml:space="preserve">, </w:t>
      </w:r>
      <w:r w:rsidR="007A7CE0">
        <w:t>comunque</w:t>
      </w:r>
      <w:r w:rsidR="00320107">
        <w:t xml:space="preserve"> </w:t>
      </w:r>
      <w:r w:rsidR="007A7CE0">
        <w:t>indispensabili al benessere e alla qualità della vita de</w:t>
      </w:r>
      <w:r w:rsidR="00CD161F">
        <w:t>gli italiani</w:t>
      </w:r>
      <w:r w:rsidR="007A7CE0">
        <w:t xml:space="preserve">. </w:t>
      </w:r>
    </w:p>
    <w:p w14:paraId="23924A85" w14:textId="6349D084" w:rsidR="007A7CE0" w:rsidRDefault="003F0546" w:rsidP="007A7CE0">
      <w:r>
        <w:t>È</w:t>
      </w:r>
      <w:r w:rsidR="00421658">
        <w:t xml:space="preserve"> </w:t>
      </w:r>
      <w:r w:rsidR="007A7CE0">
        <w:t xml:space="preserve">un attore primario dello sviluppo italiano </w:t>
      </w:r>
      <w:r w:rsidR="00320107">
        <w:t xml:space="preserve">perché </w:t>
      </w:r>
      <w:r w:rsidR="00AA4BF0">
        <w:t xml:space="preserve">le risorse pubbliche </w:t>
      </w:r>
      <w:r w:rsidR="00341DCB">
        <w:t xml:space="preserve">destinate alla </w:t>
      </w:r>
      <w:r w:rsidR="00AA4BF0">
        <w:t xml:space="preserve">sanità vanno considerate come </w:t>
      </w:r>
      <w:r w:rsidR="007A7CE0" w:rsidRPr="00A73AFA">
        <w:rPr>
          <w:i/>
          <w:iCs/>
        </w:rPr>
        <w:t>investiment</w:t>
      </w:r>
      <w:r w:rsidR="00AA4BF0">
        <w:rPr>
          <w:i/>
          <w:iCs/>
        </w:rPr>
        <w:t>o</w:t>
      </w:r>
      <w:r w:rsidR="007A7CE0" w:rsidRPr="00A73AFA">
        <w:rPr>
          <w:i/>
          <w:iCs/>
        </w:rPr>
        <w:t xml:space="preserve"> </w:t>
      </w:r>
      <w:r w:rsidR="00AA4BF0">
        <w:rPr>
          <w:i/>
          <w:iCs/>
        </w:rPr>
        <w:t xml:space="preserve">e </w:t>
      </w:r>
      <w:r w:rsidR="007A7CE0" w:rsidRPr="00A73AFA">
        <w:rPr>
          <w:i/>
          <w:iCs/>
        </w:rPr>
        <w:t xml:space="preserve">non </w:t>
      </w:r>
      <w:r w:rsidR="007A7CE0">
        <w:rPr>
          <w:i/>
          <w:iCs/>
        </w:rPr>
        <w:t xml:space="preserve">come </w:t>
      </w:r>
      <w:r w:rsidR="007A7CE0" w:rsidRPr="00A73AFA">
        <w:rPr>
          <w:i/>
          <w:iCs/>
        </w:rPr>
        <w:t>spes</w:t>
      </w:r>
      <w:r w:rsidR="00AA4BF0">
        <w:rPr>
          <w:i/>
          <w:iCs/>
        </w:rPr>
        <w:t>a</w:t>
      </w:r>
      <w:r w:rsidR="00AA4BF0">
        <w:t xml:space="preserve">, proprio perché hanno </w:t>
      </w:r>
      <w:r w:rsidR="007A7CE0">
        <w:t xml:space="preserve">un </w:t>
      </w:r>
      <w:r w:rsidR="00AA4BF0">
        <w:t xml:space="preserve">impatto </w:t>
      </w:r>
      <w:r w:rsidR="007A7CE0">
        <w:t xml:space="preserve">altamente positivo sul piano economico, occupazionale, della </w:t>
      </w:r>
      <w:r w:rsidR="00E54C34">
        <w:t xml:space="preserve">innovazione e ricerca e sulla </w:t>
      </w:r>
      <w:r w:rsidR="007A7CE0">
        <w:t>coesione sociale.</w:t>
      </w:r>
    </w:p>
    <w:p w14:paraId="59979CCF" w14:textId="77777777" w:rsidR="00FB7CAB" w:rsidRDefault="00FB7CAB" w:rsidP="00E4686A">
      <w:pPr>
        <w:pStyle w:val="Titolo1"/>
        <w:ind w:left="397" w:hanging="397"/>
      </w:pPr>
    </w:p>
    <w:p w14:paraId="30D1663A" w14:textId="5D81DA11" w:rsidR="00BA3DF1" w:rsidRPr="008520BB" w:rsidRDefault="00B92EF2" w:rsidP="00E4686A">
      <w:pPr>
        <w:pStyle w:val="Titolo1"/>
        <w:ind w:left="397" w:hanging="397"/>
      </w:pPr>
      <w:bookmarkStart w:id="3" w:name="_Toc146545137"/>
      <w:bookmarkStart w:id="4" w:name="_Toc147151583"/>
      <w:r>
        <w:t xml:space="preserve">2. </w:t>
      </w:r>
      <w:r w:rsidR="00C04AC5" w:rsidRPr="008520BB">
        <w:t xml:space="preserve">Quantificando </w:t>
      </w:r>
      <w:r w:rsidR="00626B40">
        <w:t xml:space="preserve">i </w:t>
      </w:r>
      <w:r w:rsidR="008520BB" w:rsidRPr="008520BB">
        <w:t xml:space="preserve">benefici </w:t>
      </w:r>
      <w:r w:rsidR="00892415">
        <w:t>economici</w:t>
      </w:r>
      <w:r w:rsidR="00626B40">
        <w:t>: valore creato e settori più coinvolti</w:t>
      </w:r>
      <w:bookmarkEnd w:id="3"/>
      <w:bookmarkEnd w:id="4"/>
      <w:r w:rsidR="00892415">
        <w:t xml:space="preserve"> </w:t>
      </w:r>
    </w:p>
    <w:p w14:paraId="1E0B883F" w14:textId="57BD96E7" w:rsidR="008520BB" w:rsidRPr="00383039" w:rsidRDefault="005A3512" w:rsidP="005A3512">
      <w:pPr>
        <w:pStyle w:val="Titolo2"/>
      </w:pPr>
      <w:bookmarkStart w:id="5" w:name="_Toc146545138"/>
      <w:bookmarkStart w:id="6" w:name="_Toc147151584"/>
      <w:r>
        <w:t>2.1</w:t>
      </w:r>
      <w:r w:rsidR="007A1053">
        <w:t>.</w:t>
      </w:r>
      <w:r>
        <w:t xml:space="preserve"> </w:t>
      </w:r>
      <w:r w:rsidR="00C7434B">
        <w:t>Valore creato e moltiplicatore</w:t>
      </w:r>
      <w:bookmarkEnd w:id="5"/>
      <w:bookmarkEnd w:id="6"/>
      <w:r w:rsidR="00C7434B">
        <w:t xml:space="preserve"> </w:t>
      </w:r>
    </w:p>
    <w:p w14:paraId="4F015546" w14:textId="1E2955D0" w:rsidR="00AC0116" w:rsidRDefault="007C2CE5" w:rsidP="00AC0116">
      <w:r>
        <w:t xml:space="preserve">La quantificazione </w:t>
      </w:r>
      <w:r w:rsidR="00785AF7">
        <w:t xml:space="preserve">dell’impatto della spesa sanitaria pubblica sul valore della produzione </w:t>
      </w:r>
      <w:r>
        <w:t>è stat</w:t>
      </w:r>
      <w:r w:rsidR="004D133E">
        <w:t>a</w:t>
      </w:r>
      <w:r>
        <w:t xml:space="preserve"> </w:t>
      </w:r>
      <w:r w:rsidR="00785AF7">
        <w:t xml:space="preserve">effettuata ricorrendo </w:t>
      </w:r>
      <w:r>
        <w:t xml:space="preserve">a un </w:t>
      </w:r>
      <w:r w:rsidR="00AC0116">
        <w:t xml:space="preserve">modello di valutazione fondato sull’analisi dell’interdipendenze settoriali, </w:t>
      </w:r>
      <w:r w:rsidR="0008450F">
        <w:t xml:space="preserve">le </w:t>
      </w:r>
      <w:r w:rsidR="00AC0116">
        <w:t xml:space="preserve">tavole input-output di </w:t>
      </w:r>
      <w:r w:rsidR="00AC0116" w:rsidRPr="00E87F28">
        <w:rPr>
          <w:i/>
          <w:iCs/>
        </w:rPr>
        <w:t>Leontief</w:t>
      </w:r>
      <w:r w:rsidR="002F7DBD">
        <w:t>,</w:t>
      </w:r>
      <w:r w:rsidR="00AC0116">
        <w:t xml:space="preserve"> </w:t>
      </w:r>
      <w:r w:rsidR="00E67489">
        <w:t xml:space="preserve">determinando </w:t>
      </w:r>
      <w:r w:rsidR="00AC0116" w:rsidRPr="00955AF9">
        <w:rPr>
          <w:i/>
          <w:iCs/>
        </w:rPr>
        <w:t xml:space="preserve">il valore economico creato per ciascun euro </w:t>
      </w:r>
      <w:r w:rsidR="00AC0116">
        <w:rPr>
          <w:i/>
          <w:iCs/>
        </w:rPr>
        <w:t xml:space="preserve">di spesa pubblica </w:t>
      </w:r>
      <w:r w:rsidR="00AC0116" w:rsidRPr="00955AF9">
        <w:rPr>
          <w:i/>
          <w:iCs/>
        </w:rPr>
        <w:t>investito nel Servizio sanitario</w:t>
      </w:r>
      <w:r w:rsidR="00AC0116" w:rsidRPr="00E87F28">
        <w:t xml:space="preserve">. </w:t>
      </w:r>
    </w:p>
    <w:p w14:paraId="7B4F1905" w14:textId="4CEDBD31" w:rsidR="00CD3EF6" w:rsidRDefault="00E67489" w:rsidP="003033A2">
      <w:r>
        <w:t>In concreto, l</w:t>
      </w:r>
      <w:r w:rsidR="003849B6">
        <w:t>’investimento pubblico viene immesso nel sistema economico e per tramite l’azione de</w:t>
      </w:r>
      <w:r w:rsidR="001F6DF6">
        <w:t xml:space="preserve">gli attori economici </w:t>
      </w:r>
      <w:r w:rsidR="003849B6">
        <w:t>via via coinvolt</w:t>
      </w:r>
      <w:r w:rsidR="001379FB">
        <w:t>i</w:t>
      </w:r>
      <w:r w:rsidR="003849B6">
        <w:t xml:space="preserve"> </w:t>
      </w:r>
      <w:r w:rsidR="00CD3EF6">
        <w:t xml:space="preserve">promuove la generazione di produzione aggiuntiva di beni e servizi e </w:t>
      </w:r>
      <w:r w:rsidR="0008450F">
        <w:t xml:space="preserve">la </w:t>
      </w:r>
      <w:r w:rsidR="00CD3EF6">
        <w:t>conseguente occupazione.</w:t>
      </w:r>
      <w:r w:rsidR="003E6864">
        <w:t xml:space="preserve"> </w:t>
      </w:r>
      <w:r w:rsidR="006C02EB">
        <w:t>I</w:t>
      </w:r>
      <w:r w:rsidR="003E6864">
        <w:t xml:space="preserve">l Servizio sanitario </w:t>
      </w:r>
      <w:r w:rsidR="006C02EB">
        <w:t xml:space="preserve">opera come </w:t>
      </w:r>
      <w:r w:rsidR="003E6864">
        <w:t xml:space="preserve">un committente che esprime una domanda che viene soddisfatta direttamente e indirettamente attraverso l’azione di una molteplicità di </w:t>
      </w:r>
      <w:r w:rsidR="001379FB">
        <w:t xml:space="preserve">soggetti </w:t>
      </w:r>
      <w:r w:rsidR="003E6864">
        <w:t xml:space="preserve">di settori diversi, </w:t>
      </w:r>
      <w:r w:rsidR="006C02EB">
        <w:t xml:space="preserve">attivando la </w:t>
      </w:r>
      <w:r w:rsidR="00D508D9">
        <w:t xml:space="preserve">creazione </w:t>
      </w:r>
      <w:r w:rsidR="006C02EB">
        <w:t xml:space="preserve">diretta e indiretta </w:t>
      </w:r>
      <w:r w:rsidR="00D508D9">
        <w:t>di valore economico.</w:t>
      </w:r>
    </w:p>
    <w:p w14:paraId="5F07FE98" w14:textId="7CFB682D" w:rsidR="00C16E69" w:rsidRDefault="00C16E69" w:rsidP="00040014">
      <w:r>
        <w:t>In Italia</w:t>
      </w:r>
      <w:r w:rsidR="009531B9">
        <w:t>, dati recenti indicano che</w:t>
      </w:r>
      <w:r>
        <w:t xml:space="preserve"> la spesa sanitaria pubblica </w:t>
      </w:r>
      <w:r w:rsidR="00A550C5">
        <w:t>nel 2022</w:t>
      </w:r>
      <w:r w:rsidR="009531B9">
        <w:t xml:space="preserve"> è stata </w:t>
      </w:r>
      <w:r w:rsidR="00A550C5">
        <w:t>pari a 131,1 miliardi euro, il 6,7% del Pil</w:t>
      </w:r>
      <w:r w:rsidR="00A8094A">
        <w:t xml:space="preserve"> </w:t>
      </w:r>
      <w:r w:rsidR="00A8094A" w:rsidRPr="00A8094A">
        <w:rPr>
          <w:b/>
          <w:bCs/>
        </w:rPr>
        <w:t>(tab. 1)</w:t>
      </w:r>
      <w:r w:rsidR="00A550C5">
        <w:t xml:space="preserve">. Nelle elaborazioni </w:t>
      </w:r>
      <w:r w:rsidR="002B4CBB">
        <w:t xml:space="preserve">per la </w:t>
      </w:r>
      <w:r w:rsidR="00A550C5">
        <w:lastRenderedPageBreak/>
        <w:t>presente ricerca</w:t>
      </w:r>
      <w:r w:rsidR="009531B9">
        <w:t>, però,</w:t>
      </w:r>
      <w:r w:rsidR="00A550C5">
        <w:t xml:space="preserve"> si è partiti da un valore della spesa sanitaria pubblica </w:t>
      </w:r>
      <w:r w:rsidR="005B6179">
        <w:t>lievemente superiore</w:t>
      </w:r>
      <w:r w:rsidR="009531B9">
        <w:t>,</w:t>
      </w:r>
      <w:r w:rsidR="005B6179">
        <w:t xml:space="preserve"> poiché inclusiv</w:t>
      </w:r>
      <w:r w:rsidR="002B4CBB">
        <w:t>o</w:t>
      </w:r>
      <w:r w:rsidR="005B6179">
        <w:t xml:space="preserve"> </w:t>
      </w:r>
      <w:r w:rsidR="009531B9">
        <w:t xml:space="preserve">anche </w:t>
      </w:r>
      <w:r w:rsidR="005B6179">
        <w:t xml:space="preserve">della spesa per consumi collettivi che, a sua volta, incorpora quella per ricerca e sviluppo. </w:t>
      </w:r>
    </w:p>
    <w:p w14:paraId="55C2629F" w14:textId="5EEBC839" w:rsidR="00A0218D" w:rsidRDefault="00F65484" w:rsidP="00040014">
      <w:r>
        <w:t xml:space="preserve">Così, a </w:t>
      </w:r>
      <w:r w:rsidR="005B6179">
        <w:t xml:space="preserve">partire da un valore della </w:t>
      </w:r>
      <w:r w:rsidR="006D0B80">
        <w:t xml:space="preserve">spesa sanitaria pubblica </w:t>
      </w:r>
      <w:r w:rsidR="00130046">
        <w:t xml:space="preserve">pari a 131,3 miliardi di euro, il </w:t>
      </w:r>
      <w:r w:rsidR="00040014">
        <w:t>valore della produzione interna diretta</w:t>
      </w:r>
      <w:r w:rsidR="004824F0">
        <w:t>,</w:t>
      </w:r>
      <w:r w:rsidR="00130046">
        <w:t xml:space="preserve"> </w:t>
      </w:r>
      <w:r w:rsidR="00040014">
        <w:t>indiretta e dell’indotto a</w:t>
      </w:r>
      <w:r w:rsidR="00130046">
        <w:t xml:space="preserve">d essa ascrivibile </w:t>
      </w:r>
      <w:r w:rsidR="00040014">
        <w:t>è stimata pari a 2</w:t>
      </w:r>
      <w:r w:rsidR="00E86735">
        <w:t>42</w:t>
      </w:r>
      <w:r w:rsidR="00040014">
        <w:t xml:space="preserve"> miliardi di euro (</w:t>
      </w:r>
      <w:r w:rsidR="00040014" w:rsidRPr="00E866A9">
        <w:rPr>
          <w:b/>
          <w:bCs/>
        </w:rPr>
        <w:t xml:space="preserve">tabb. </w:t>
      </w:r>
      <w:r w:rsidR="00A8094A">
        <w:rPr>
          <w:b/>
          <w:bCs/>
        </w:rPr>
        <w:t>2</w:t>
      </w:r>
      <w:r w:rsidR="00040014" w:rsidRPr="00E866A9">
        <w:rPr>
          <w:b/>
          <w:bCs/>
        </w:rPr>
        <w:t>-</w:t>
      </w:r>
      <w:r w:rsidR="00A8094A">
        <w:rPr>
          <w:b/>
          <w:bCs/>
        </w:rPr>
        <w:t>3</w:t>
      </w:r>
      <w:r w:rsidR="00040014">
        <w:t xml:space="preserve">). </w:t>
      </w:r>
    </w:p>
    <w:p w14:paraId="49552C5C" w14:textId="4FDC6959" w:rsidR="00040014" w:rsidRDefault="000058DA" w:rsidP="00040014">
      <w:r>
        <w:t xml:space="preserve">La </w:t>
      </w:r>
      <w:r w:rsidR="00040014">
        <w:t>spesa sanitaria pubblica si trasforma in spesa B2B</w:t>
      </w:r>
      <w:r w:rsidR="00243A89">
        <w:t xml:space="preserve">, rivolta </w:t>
      </w:r>
      <w:r w:rsidR="00872066">
        <w:t xml:space="preserve">dapprima </w:t>
      </w:r>
      <w:r w:rsidR="00243A89">
        <w:t xml:space="preserve">alle imprese dei </w:t>
      </w:r>
      <w:r w:rsidR="00040014">
        <w:t>settori più direttamente coinvolti</w:t>
      </w:r>
      <w:r w:rsidR="00C245B6">
        <w:t xml:space="preserve"> dalla sua attività</w:t>
      </w:r>
      <w:r w:rsidR="00040014">
        <w:t xml:space="preserve">, poi </w:t>
      </w:r>
      <w:r w:rsidR="00243A89">
        <w:t xml:space="preserve">di quelli </w:t>
      </w:r>
      <w:r w:rsidR="00040014">
        <w:t xml:space="preserve">limitrofi e, via via, </w:t>
      </w:r>
      <w:r w:rsidR="00243A89">
        <w:t xml:space="preserve">di </w:t>
      </w:r>
      <w:r w:rsidR="00040014">
        <w:t xml:space="preserve">quelli più distanti. Inoltre, i redditi distribuiti agli occupati </w:t>
      </w:r>
      <w:r w:rsidR="009652D9">
        <w:t xml:space="preserve">delle imprese coinvolte </w:t>
      </w:r>
      <w:r w:rsidR="00040014">
        <w:t xml:space="preserve">diventano </w:t>
      </w:r>
      <w:r w:rsidR="009652D9">
        <w:t xml:space="preserve">a loro volta </w:t>
      </w:r>
      <w:r w:rsidR="00040014">
        <w:t>spesa B2C con effetti espansivi per i settori che ne beneficiano.</w:t>
      </w:r>
    </w:p>
    <w:p w14:paraId="6393955E" w14:textId="3589C657" w:rsidR="00040014" w:rsidRDefault="00040014" w:rsidP="00040014">
      <w:r>
        <w:t>La transizione dalla spesa al valore della produzione avviene con un moltiplicatore pari a 1,</w:t>
      </w:r>
      <w:r w:rsidR="00E86735">
        <w:t>84</w:t>
      </w:r>
      <w:r w:rsidR="00DA0AA3">
        <w:t xml:space="preserve"> che significa che per ogni euro di spesa sanitaria pubblica </w:t>
      </w:r>
      <w:r w:rsidR="00CB76D2">
        <w:t xml:space="preserve">investito nel Servizio sanitario viene generato un </w:t>
      </w:r>
      <w:r w:rsidR="00DA0AA3">
        <w:t xml:space="preserve">valore della produzione non distante dal doppio. Inoltre, </w:t>
      </w:r>
      <w:r>
        <w:t xml:space="preserve">il valore aggiunto complessivo creato </w:t>
      </w:r>
      <w:r w:rsidR="009652D9">
        <w:t xml:space="preserve">è </w:t>
      </w:r>
      <w:r>
        <w:t>pari a 1</w:t>
      </w:r>
      <w:r w:rsidR="00E86735">
        <w:t>27</w:t>
      </w:r>
      <w:r>
        <w:t xml:space="preserve"> miliardi di euro: il 7,</w:t>
      </w:r>
      <w:r w:rsidR="00A8094A">
        <w:t>3</w:t>
      </w:r>
      <w:r>
        <w:t>% del valore aggiunto totale e il 6,</w:t>
      </w:r>
      <w:r w:rsidR="00A8094A">
        <w:t>5</w:t>
      </w:r>
      <w:r>
        <w:t>% del Pil.</w:t>
      </w:r>
    </w:p>
    <w:p w14:paraId="112532CC" w14:textId="10564F14" w:rsidR="00513CE0" w:rsidRDefault="00E23AC7" w:rsidP="00040014">
      <w:r>
        <w:t xml:space="preserve">Ecco i dati impressivi del circuito economico che viene attivato dalla spesa sanitaria pubblica. Infatti, </w:t>
      </w:r>
      <w:r w:rsidR="00040014">
        <w:t xml:space="preserve">per le imprese </w:t>
      </w:r>
      <w:r w:rsidR="008059A3">
        <w:t xml:space="preserve">essa si trasforma </w:t>
      </w:r>
      <w:r w:rsidR="00040014">
        <w:t xml:space="preserve">in domanda di beni e servizi a cui rispondono attivando gli opportuni processi di produzione con relativa creazione di occupazione </w:t>
      </w:r>
      <w:r w:rsidR="00A041E6">
        <w:t xml:space="preserve">e, </w:t>
      </w:r>
      <w:r w:rsidR="00040014">
        <w:t xml:space="preserve">a loro volta tali imprese rivolgono una domanda </w:t>
      </w:r>
      <w:r w:rsidR="008059A3">
        <w:t xml:space="preserve">pagante </w:t>
      </w:r>
      <w:r w:rsidR="00040014">
        <w:t xml:space="preserve">ad altre imprese dello stesso settore o di altri settori. </w:t>
      </w:r>
      <w:r w:rsidR="00EF0E9F">
        <w:t xml:space="preserve">È </w:t>
      </w:r>
      <w:r w:rsidR="008059A3">
        <w:t xml:space="preserve">così che si </w:t>
      </w:r>
      <w:r w:rsidR="00040014">
        <w:t xml:space="preserve">genera </w:t>
      </w:r>
      <w:r w:rsidR="008059A3">
        <w:t>l’effetto</w:t>
      </w:r>
      <w:r w:rsidR="00040014">
        <w:t xml:space="preserve"> cumulativo che si irradia nel sistema economico con una dinamica intersettoriale e che</w:t>
      </w:r>
      <w:r w:rsidR="00F85C0A">
        <w:t xml:space="preserve">, nello specifico delle </w:t>
      </w:r>
      <w:r w:rsidR="00040014">
        <w:t>attività del Servizio sanitario</w:t>
      </w:r>
      <w:r w:rsidR="00F85C0A">
        <w:t>,</w:t>
      </w:r>
      <w:r w:rsidR="00040014">
        <w:t xml:space="preserve"> </w:t>
      </w:r>
      <w:r w:rsidR="00F85C0A">
        <w:t xml:space="preserve">mostra </w:t>
      </w:r>
      <w:r w:rsidR="00040014">
        <w:t>una particolare efficacia.</w:t>
      </w:r>
    </w:p>
    <w:p w14:paraId="2150AA9A" w14:textId="21CE31BD" w:rsidR="002621E3" w:rsidRDefault="002621E3" w:rsidP="00040014">
      <w:r>
        <w:t xml:space="preserve">La dinamica </w:t>
      </w:r>
      <w:r w:rsidR="00DA1D14">
        <w:t xml:space="preserve">evidenziata certifica </w:t>
      </w:r>
      <w:r w:rsidR="00C21DBB">
        <w:t xml:space="preserve">impressivamente </w:t>
      </w:r>
      <w:r w:rsidR="00F24176">
        <w:t xml:space="preserve">che la spesa sanitaria è un investimento, non un costo, </w:t>
      </w:r>
      <w:r w:rsidR="00E835B1">
        <w:t xml:space="preserve">perché </w:t>
      </w:r>
      <w:r w:rsidR="00C21DBB">
        <w:t xml:space="preserve">nel concreto dei processi economici </w:t>
      </w:r>
      <w:r w:rsidR="00F24176">
        <w:t xml:space="preserve">è </w:t>
      </w:r>
      <w:r w:rsidR="00E835B1">
        <w:t>capace di generare</w:t>
      </w:r>
      <w:r w:rsidR="00F91C33">
        <w:t xml:space="preserve">, per tramite </w:t>
      </w:r>
      <w:r w:rsidR="006C2A33">
        <w:t xml:space="preserve">effetti diretti, indiretti e indotti </w:t>
      </w:r>
      <w:r w:rsidR="008C76B2">
        <w:t xml:space="preserve">anche </w:t>
      </w:r>
      <w:r w:rsidR="006C2A33">
        <w:t xml:space="preserve">in settori distanti da quelli più propriamente coinvolti </w:t>
      </w:r>
      <w:r w:rsidR="00C21DBB">
        <w:t xml:space="preserve">dall’attività </w:t>
      </w:r>
      <w:r w:rsidR="006C2A33">
        <w:t>della sanità,</w:t>
      </w:r>
      <w:r w:rsidR="00F91C33">
        <w:t xml:space="preserve"> </w:t>
      </w:r>
      <w:r w:rsidR="00E835B1">
        <w:t xml:space="preserve">una </w:t>
      </w:r>
      <w:r w:rsidR="00C07DDD">
        <w:t xml:space="preserve">vera e propria </w:t>
      </w:r>
      <w:r w:rsidR="00E835B1">
        <w:t xml:space="preserve">redditività differita </w:t>
      </w:r>
      <w:r w:rsidR="00C07DDD">
        <w:t>che si esprime nel valore della produzione</w:t>
      </w:r>
      <w:r w:rsidR="00E835B1">
        <w:t xml:space="preserve"> </w:t>
      </w:r>
      <w:r w:rsidR="00C07DDD">
        <w:t>stimolata e in quella, come si vedrà</w:t>
      </w:r>
      <w:r w:rsidR="00706268">
        <w:t>,</w:t>
      </w:r>
      <w:r w:rsidR="00C07DDD">
        <w:t xml:space="preserve"> dell’occupazione.</w:t>
      </w:r>
    </w:p>
    <w:p w14:paraId="0605DF59" w14:textId="333F8419" w:rsidR="00561C9C" w:rsidRDefault="00561C9C" w:rsidP="00040014">
      <w:r>
        <w:t xml:space="preserve">Il quadro macro della </w:t>
      </w:r>
      <w:r w:rsidRPr="008C76B2">
        <w:rPr>
          <w:i/>
          <w:iCs/>
        </w:rPr>
        <w:t>generatività</w:t>
      </w:r>
      <w:r>
        <w:t xml:space="preserve"> della spesa sanitaria pubblica si completa </w:t>
      </w:r>
      <w:r w:rsidR="005C0F8B">
        <w:t xml:space="preserve">con </w:t>
      </w:r>
      <w:r>
        <w:t xml:space="preserve">gli effetti </w:t>
      </w:r>
      <w:r w:rsidR="005C0F8B">
        <w:t xml:space="preserve">sulla </w:t>
      </w:r>
      <w:r>
        <w:t xml:space="preserve">raccolta fiscale e contributiva: </w:t>
      </w:r>
      <w:r w:rsidR="003660EE">
        <w:t>il totale delle imposte dirette e indirette</w:t>
      </w:r>
      <w:r w:rsidR="00CB72E9">
        <w:t xml:space="preserve"> e dei contributi sociali ascrivibili al circuito attivato dalla spesa sanitaria pubblica citata è pari a</w:t>
      </w:r>
      <w:r w:rsidR="00EF0E9F">
        <w:t xml:space="preserve"> </w:t>
      </w:r>
      <w:r w:rsidR="00CB72E9">
        <w:t xml:space="preserve">oltre 50 miliardi di euro. </w:t>
      </w:r>
      <w:r w:rsidR="00E34FB1">
        <w:t>S</w:t>
      </w:r>
      <w:r w:rsidR="00D7232E">
        <w:t>ono generat</w:t>
      </w:r>
      <w:r w:rsidR="00E16704">
        <w:t>i</w:t>
      </w:r>
      <w:r w:rsidR="00D7232E">
        <w:t xml:space="preserve"> oltre 28 miliardi di imposte dirette e indirette e quasi 22 miliardi di contributi sociali dai lavoratori dipendenti coinvolti.</w:t>
      </w:r>
    </w:p>
    <w:p w14:paraId="4F12D093" w14:textId="1F530678" w:rsidR="00151E3C" w:rsidRPr="00151E3C" w:rsidRDefault="00151E3C" w:rsidP="00E16704">
      <w:pPr>
        <w:pStyle w:val="Titolo2"/>
      </w:pPr>
      <w:bookmarkStart w:id="7" w:name="_Toc146545139"/>
      <w:bookmarkStart w:id="8" w:name="_Toc147151585"/>
      <w:r w:rsidRPr="00151E3C">
        <w:lastRenderedPageBreak/>
        <w:t>2.2</w:t>
      </w:r>
      <w:r w:rsidR="007A1053">
        <w:t>.</w:t>
      </w:r>
      <w:r w:rsidRPr="00151E3C">
        <w:t xml:space="preserve"> </w:t>
      </w:r>
      <w:r w:rsidR="00A65B5D">
        <w:t>La pluralità dei settori beneficiari</w:t>
      </w:r>
      <w:bookmarkEnd w:id="7"/>
      <w:bookmarkEnd w:id="8"/>
      <w:r w:rsidR="00A65B5D">
        <w:t xml:space="preserve"> </w:t>
      </w:r>
    </w:p>
    <w:p w14:paraId="1E71F886" w14:textId="24C524B6" w:rsidR="00921AF1" w:rsidRDefault="00706268" w:rsidP="00921AF1">
      <w:r>
        <w:t xml:space="preserve">L’effetto diffusivo nel sistema economico dell’impatto della spesa sanitaria pubblica significa che essa coinvolge settori diversi, </w:t>
      </w:r>
      <w:r w:rsidR="002A459C">
        <w:t xml:space="preserve">inclusi molti </w:t>
      </w:r>
      <w:r w:rsidR="00F76F02">
        <w:t>distanti da</w:t>
      </w:r>
      <w:r w:rsidR="002A459C">
        <w:t>ll’attività sanitaria propriamente detta.</w:t>
      </w:r>
      <w:r w:rsidR="00E77754">
        <w:t xml:space="preserve"> I </w:t>
      </w:r>
      <w:r w:rsidR="00921AF1">
        <w:t xml:space="preserve">settori </w:t>
      </w:r>
      <w:r w:rsidR="00E77754">
        <w:t xml:space="preserve">che </w:t>
      </w:r>
      <w:r w:rsidR="00921AF1">
        <w:t xml:space="preserve">direttamente e indirettamente beneficiano della spinta della spesa sanitaria pubblica sono </w:t>
      </w:r>
      <w:r w:rsidR="00921AF1" w:rsidRPr="0015013A">
        <w:rPr>
          <w:b/>
          <w:bCs/>
        </w:rPr>
        <w:t xml:space="preserve">(tabb. </w:t>
      </w:r>
      <w:r w:rsidR="00C576F5">
        <w:rPr>
          <w:b/>
          <w:bCs/>
        </w:rPr>
        <w:t>4-5</w:t>
      </w:r>
      <w:r w:rsidR="00921AF1" w:rsidRPr="0015013A">
        <w:rPr>
          <w:b/>
          <w:bCs/>
        </w:rPr>
        <w:t>)</w:t>
      </w:r>
      <w:r w:rsidR="00921AF1">
        <w:t>:</w:t>
      </w:r>
    </w:p>
    <w:p w14:paraId="1557FCDB" w14:textId="07EE0449" w:rsidR="00921AF1" w:rsidRDefault="00921AF1" w:rsidP="00921AF1">
      <w:pPr>
        <w:pStyle w:val="Paragrafoelenco"/>
        <w:numPr>
          <w:ilvl w:val="0"/>
          <w:numId w:val="6"/>
        </w:numPr>
      </w:pPr>
      <w:r>
        <w:t xml:space="preserve">le </w:t>
      </w:r>
      <w:r w:rsidRPr="00947163">
        <w:rPr>
          <w:i/>
          <w:iCs/>
        </w:rPr>
        <w:t>attività dei servizi sanitari</w:t>
      </w:r>
      <w:r>
        <w:t xml:space="preserve"> per un valore della produzione pari a 125 miliardi di euro con quasi 1,3 milioni di occupati. È un settore ampio e articolato che include i servizi ospedalieri, dagli ospedali alle case di cura specialistiche e di lungodegenza, i servizi degli studi medici e odontoiatrici, e le altre attività di assistenza sanitaria come laboratori di analisi cliniche, radiografici, centri di diagnostica </w:t>
      </w:r>
      <w:r w:rsidR="00836085">
        <w:t xml:space="preserve">di altro tipo </w:t>
      </w:r>
      <w:r>
        <w:t>ecc</w:t>
      </w:r>
      <w:r w:rsidR="00EF0E9F">
        <w:t>.</w:t>
      </w:r>
      <w:r w:rsidR="00A0092A">
        <w:t xml:space="preserve"> L’ampiezza e </w:t>
      </w:r>
      <w:r w:rsidR="00836085">
        <w:t>l’</w:t>
      </w:r>
      <w:r w:rsidR="00A0092A">
        <w:t xml:space="preserve">articolazione degli attori che sono coinvolti </w:t>
      </w:r>
      <w:r w:rsidR="009B3652">
        <w:t xml:space="preserve">esprime implicitamente </w:t>
      </w:r>
      <w:r w:rsidR="006D28FD">
        <w:t>la potenza con cui la spesa sanitaria pubblica irradia i suoi positivi effetti</w:t>
      </w:r>
      <w:r w:rsidR="009B3652">
        <w:t>, con dinamica cumulativa</w:t>
      </w:r>
      <w:r w:rsidR="006D28FD">
        <w:t>,</w:t>
      </w:r>
      <w:r w:rsidR="009B3652">
        <w:t xml:space="preserve"> </w:t>
      </w:r>
      <w:r w:rsidR="006D28FD">
        <w:t>nel</w:t>
      </w:r>
      <w:r w:rsidR="000F253A">
        <w:t>l’economia;</w:t>
      </w:r>
    </w:p>
    <w:p w14:paraId="6B8C2A2C" w14:textId="772377C0" w:rsidR="00921AF1" w:rsidRDefault="00921AF1" w:rsidP="00E4686A">
      <w:pPr>
        <w:pStyle w:val="Paragrafoelenco"/>
        <w:numPr>
          <w:ilvl w:val="0"/>
          <w:numId w:val="6"/>
        </w:numPr>
      </w:pPr>
      <w:r>
        <w:t xml:space="preserve">il </w:t>
      </w:r>
      <w:r w:rsidRPr="00947163">
        <w:rPr>
          <w:i/>
          <w:iCs/>
        </w:rPr>
        <w:t>settore dell’assistenza sociale</w:t>
      </w:r>
      <w:r>
        <w:t xml:space="preserve"> con 8,6 miliardi di valore di produzione e un’occupazione di 18</w:t>
      </w:r>
      <w:r w:rsidR="001C58A9">
        <w:t>0</w:t>
      </w:r>
      <w:r>
        <w:t xml:space="preserve"> mila persone. Il settore include case di riposo con assistenza infermieristica, strutture residenziali per anziani, disabili e altre attività di assistenza sociale non residenziali</w:t>
      </w:r>
      <w:r w:rsidR="000F253A">
        <w:t xml:space="preserve">. </w:t>
      </w:r>
      <w:r w:rsidR="00E4686A">
        <w:t>È</w:t>
      </w:r>
      <w:r w:rsidR="005E612B">
        <w:t xml:space="preserve"> anch’esso </w:t>
      </w:r>
      <w:r w:rsidR="000F253A">
        <w:t xml:space="preserve">un settore con una molteplicità di strutture </w:t>
      </w:r>
      <w:r w:rsidR="00AF2BA5">
        <w:t xml:space="preserve">diffuse sui territori, che diventano altrettanti terminali di una domanda che si rivolge a imprese di settori che </w:t>
      </w:r>
      <w:r w:rsidR="00152334">
        <w:t xml:space="preserve">operano come </w:t>
      </w:r>
      <w:r w:rsidR="00AF2BA5">
        <w:t>fornitori</w:t>
      </w:r>
      <w:r w:rsidR="00152334">
        <w:t xml:space="preserve"> dei beni e servizi di cui hanno bisogno</w:t>
      </w:r>
      <w:r>
        <w:t>;</w:t>
      </w:r>
    </w:p>
    <w:p w14:paraId="0F1711AC" w14:textId="51270C02" w:rsidR="006338FD" w:rsidRDefault="00921AF1" w:rsidP="00CB7D0E">
      <w:pPr>
        <w:pStyle w:val="Paragrafoelenco"/>
        <w:numPr>
          <w:ilvl w:val="0"/>
          <w:numId w:val="6"/>
        </w:numPr>
      </w:pPr>
      <w:r>
        <w:t xml:space="preserve">il </w:t>
      </w:r>
      <w:r w:rsidRPr="006338FD">
        <w:rPr>
          <w:i/>
          <w:iCs/>
        </w:rPr>
        <w:t>commercio al dettaglio e all’ingrosso</w:t>
      </w:r>
      <w:r>
        <w:t xml:space="preserve">, </w:t>
      </w:r>
      <w:r w:rsidR="00280B5C">
        <w:t xml:space="preserve">con </w:t>
      </w:r>
      <w:r>
        <w:t xml:space="preserve">oltre 9 miliardi di valore di produzione e oltre </w:t>
      </w:r>
      <w:r w:rsidR="001C58A9">
        <w:t>95</w:t>
      </w:r>
      <w:r>
        <w:t xml:space="preserve"> mila occupati. </w:t>
      </w:r>
      <w:r w:rsidR="00C05B82">
        <w:t xml:space="preserve">Tale settore può essere considerato come </w:t>
      </w:r>
      <w:r w:rsidR="00152334">
        <w:t xml:space="preserve">l’esempio paradigmatico </w:t>
      </w:r>
      <w:r w:rsidR="002243BA">
        <w:t>di quanto ampio e diffuso sia l’impatto economico della spesa sanitaria pubblica poiché</w:t>
      </w:r>
      <w:r w:rsidR="00280B5C">
        <w:t>,</w:t>
      </w:r>
      <w:r w:rsidR="002243BA">
        <w:t xml:space="preserve"> mettendo in movimento una molteplicità di imprese</w:t>
      </w:r>
      <w:r w:rsidR="00EF0E9F">
        <w:t>,</w:t>
      </w:r>
      <w:r w:rsidR="006338FD">
        <w:t xml:space="preserve"> finisce per coinvolgere anche settori non prossimi alla sanità </w:t>
      </w:r>
    </w:p>
    <w:p w14:paraId="17C647C5" w14:textId="6B21E9E6" w:rsidR="007A7B5F" w:rsidRDefault="00D13996" w:rsidP="006338FD">
      <w:r>
        <w:t xml:space="preserve">Ci sono poi </w:t>
      </w:r>
      <w:r w:rsidR="00921AF1">
        <w:t xml:space="preserve">una molteplicità di </w:t>
      </w:r>
      <w:r>
        <w:t xml:space="preserve">ulteriori </w:t>
      </w:r>
      <w:r w:rsidR="00921AF1">
        <w:t xml:space="preserve">settori </w:t>
      </w:r>
      <w:r w:rsidR="00C30B6C">
        <w:t xml:space="preserve">che beneficiano dell’impulso </w:t>
      </w:r>
      <w:r w:rsidR="007A7B5F">
        <w:t xml:space="preserve">della spesa sanitaria pubblica </w:t>
      </w:r>
      <w:r w:rsidR="001338C4">
        <w:t xml:space="preserve">come, </w:t>
      </w:r>
      <w:r w:rsidR="00921AF1">
        <w:t xml:space="preserve">ad esempio, l’industria farmaceutica o quella dei dispositivi medici, </w:t>
      </w:r>
      <w:r w:rsidR="001338C4">
        <w:t xml:space="preserve">che creano </w:t>
      </w:r>
      <w:r w:rsidR="00921AF1">
        <w:t xml:space="preserve">occupazione di qualità in imprese competitive e altamente innovative. </w:t>
      </w:r>
    </w:p>
    <w:p w14:paraId="2D53A051" w14:textId="2CBC2024" w:rsidR="00867813" w:rsidRDefault="001338C4" w:rsidP="00040014">
      <w:r>
        <w:t xml:space="preserve">C’è poi </w:t>
      </w:r>
      <w:r w:rsidR="00921AF1">
        <w:t xml:space="preserve">il </w:t>
      </w:r>
      <w:r w:rsidR="00921AF1" w:rsidRPr="00EF0E9F">
        <w:rPr>
          <w:i/>
          <w:iCs/>
        </w:rPr>
        <w:t>boost</w:t>
      </w:r>
      <w:r w:rsidR="00921AF1">
        <w:t xml:space="preserve"> a settori professionali e di servizi qualificati di tipo amministrativo, legale, contabile, di consulenza gestionale con un valore della produzione che va oltre i 3 miliardi di euro e un’occupazione di oltre 30 mila unità. E, ancora, la domanda che viene rivolta e stimola l’attività di servizi di </w:t>
      </w:r>
      <w:r w:rsidR="00921AF1">
        <w:lastRenderedPageBreak/>
        <w:t xml:space="preserve">supporto essenziali come servizi di vigilanza e di </w:t>
      </w:r>
      <w:r w:rsidR="00921AF1" w:rsidRPr="00EF0E9F">
        <w:rPr>
          <w:i/>
          <w:iCs/>
        </w:rPr>
        <w:t>facility management</w:t>
      </w:r>
      <w:r w:rsidR="00921AF1">
        <w:t xml:space="preserve"> con quasi 43 mila occupati.</w:t>
      </w:r>
      <w:r w:rsidR="00921AF1" w:rsidRPr="000E4E0A">
        <w:t xml:space="preserve"> </w:t>
      </w:r>
    </w:p>
    <w:p w14:paraId="4AA4777A" w14:textId="73924CED" w:rsidR="00921AF1" w:rsidRDefault="00867813" w:rsidP="00040014">
      <w:r>
        <w:t xml:space="preserve">I dati mostrano </w:t>
      </w:r>
      <w:r w:rsidR="002B791D">
        <w:t xml:space="preserve">la </w:t>
      </w:r>
      <w:r w:rsidR="009F2E4F">
        <w:t>possenza</w:t>
      </w:r>
      <w:r>
        <w:t xml:space="preserve">, </w:t>
      </w:r>
      <w:r w:rsidR="002B791D">
        <w:t>l’</w:t>
      </w:r>
      <w:r>
        <w:t xml:space="preserve">ampiezza e </w:t>
      </w:r>
      <w:r w:rsidR="002B791D">
        <w:t>l’</w:t>
      </w:r>
      <w:r>
        <w:t>articolazione settoriale</w:t>
      </w:r>
      <w:r w:rsidR="009F2E4F">
        <w:t xml:space="preserve"> del contributo economico del </w:t>
      </w:r>
      <w:r w:rsidR="00E60D98">
        <w:t>Servizio sanitario e della spesa sanitaria pubblica italiana</w:t>
      </w:r>
      <w:r>
        <w:t xml:space="preserve"> </w:t>
      </w:r>
      <w:r w:rsidR="000A6DB2">
        <w:t xml:space="preserve">al sistema delle imprese e, in generale, allo sviluppo dell’economia. </w:t>
      </w:r>
    </w:p>
    <w:p w14:paraId="1CFFFABD" w14:textId="77777777" w:rsidR="00932ADD" w:rsidRDefault="00932ADD" w:rsidP="0028675C">
      <w:pPr>
        <w:pStyle w:val="Titolo1"/>
      </w:pPr>
    </w:p>
    <w:p w14:paraId="6E723B21" w14:textId="16177569" w:rsidR="00172579" w:rsidRDefault="0028675C" w:rsidP="0028675C">
      <w:pPr>
        <w:pStyle w:val="Titolo1"/>
      </w:pPr>
      <w:bookmarkStart w:id="9" w:name="_Toc146545140"/>
      <w:bookmarkStart w:id="10" w:name="_Toc147151586"/>
      <w:r>
        <w:t xml:space="preserve">3. </w:t>
      </w:r>
      <w:r w:rsidR="006E75D6" w:rsidRPr="00172579">
        <w:t>L’</w:t>
      </w:r>
      <w:r w:rsidR="00172579">
        <w:t>IMPATTO SULL’OCCUPAZIONE</w:t>
      </w:r>
      <w:bookmarkEnd w:id="9"/>
      <w:bookmarkEnd w:id="10"/>
    </w:p>
    <w:p w14:paraId="75660935" w14:textId="4F2BE84F" w:rsidR="00172579" w:rsidRPr="00172579" w:rsidRDefault="009E329D" w:rsidP="00CC13B7">
      <w:pPr>
        <w:pStyle w:val="Titolo2"/>
      </w:pPr>
      <w:bookmarkStart w:id="11" w:name="_Toc146545141"/>
      <w:bookmarkStart w:id="12" w:name="_Toc147151587"/>
      <w:r>
        <w:t>3</w:t>
      </w:r>
      <w:r w:rsidR="00172579">
        <w:t>.1</w:t>
      </w:r>
      <w:r w:rsidR="007A1053">
        <w:t>.</w:t>
      </w:r>
      <w:r w:rsidR="00172579">
        <w:t xml:space="preserve"> </w:t>
      </w:r>
      <w:r w:rsidR="0028675C">
        <w:t>Tanto lavoro, di qualità</w:t>
      </w:r>
      <w:bookmarkEnd w:id="11"/>
      <w:bookmarkEnd w:id="12"/>
      <w:r w:rsidR="000E6295">
        <w:t xml:space="preserve"> </w:t>
      </w:r>
    </w:p>
    <w:p w14:paraId="445DB364" w14:textId="7E9F036E" w:rsidR="00B8270C" w:rsidRDefault="00C467D2" w:rsidP="00172579">
      <w:r>
        <w:t>U</w:t>
      </w:r>
      <w:r w:rsidR="00E87C40">
        <w:t xml:space="preserve">lteriore </w:t>
      </w:r>
      <w:r w:rsidR="00172579">
        <w:t xml:space="preserve">fondamentale </w:t>
      </w:r>
      <w:r w:rsidR="00172579" w:rsidRPr="00FE0413">
        <w:t xml:space="preserve">beneficio </w:t>
      </w:r>
      <w:r w:rsidR="00180BDD">
        <w:t>di natura economica</w:t>
      </w:r>
      <w:r>
        <w:t>,</w:t>
      </w:r>
      <w:r w:rsidR="00180BDD">
        <w:t xml:space="preserve"> con rilevanti effetti sociali, </w:t>
      </w:r>
      <w:r w:rsidR="00C17E83">
        <w:t xml:space="preserve">ascrivibile alla spesa sanitaria pubblica </w:t>
      </w:r>
      <w:r w:rsidR="00172579">
        <w:t>consiste ne</w:t>
      </w:r>
      <w:r w:rsidR="00B8270C">
        <w:t xml:space="preserve">ll’impatto </w:t>
      </w:r>
      <w:r w:rsidR="00172579">
        <w:t>su</w:t>
      </w:r>
      <w:r w:rsidR="00172579" w:rsidRPr="00FE0413">
        <w:t>ll’occupazione</w:t>
      </w:r>
      <w:r w:rsidR="00B8270C">
        <w:t xml:space="preserve">. </w:t>
      </w:r>
    </w:p>
    <w:p w14:paraId="018234AA" w14:textId="2302FAD6" w:rsidR="00172579" w:rsidRDefault="00B8270C" w:rsidP="00172579">
      <w:r>
        <w:t xml:space="preserve">Infatti, </w:t>
      </w:r>
      <w:r w:rsidR="00172579">
        <w:t>gli occupati interni</w:t>
      </w:r>
      <w:r w:rsidR="00C558C0">
        <w:t xml:space="preserve"> diretti, indiretti e indotti</w:t>
      </w:r>
      <w:r w:rsidR="00172579">
        <w:t xml:space="preserve"> afferenti al meccanismo cumulativo innescato dalla spesa sanitaria pubblica sono stimati complessivamente in 2,</w:t>
      </w:r>
      <w:r w:rsidR="00C558C0">
        <w:t>2</w:t>
      </w:r>
      <w:r w:rsidR="00172579">
        <w:t xml:space="preserve"> milioni di persone, pari al</w:t>
      </w:r>
      <w:r w:rsidR="002038EE">
        <w:t>l’</w:t>
      </w:r>
      <w:r w:rsidR="00C558C0">
        <w:t>8,7</w:t>
      </w:r>
      <w:r w:rsidR="00172579">
        <w:t xml:space="preserve">% degli occupati totali.  </w:t>
      </w:r>
    </w:p>
    <w:p w14:paraId="00961B30" w14:textId="30665616" w:rsidR="00C60031" w:rsidRDefault="00C60031" w:rsidP="000E4E0A">
      <w:r>
        <w:t>I</w:t>
      </w:r>
      <w:r w:rsidR="00391D82">
        <w:t xml:space="preserve">l </w:t>
      </w:r>
      <w:r w:rsidR="000643D3">
        <w:t>S</w:t>
      </w:r>
      <w:r w:rsidR="00391D82">
        <w:t xml:space="preserve">ervizio sanitaria ha </w:t>
      </w:r>
      <w:r w:rsidR="000E4E0A">
        <w:t xml:space="preserve">670 mila dipendenti, di cui oltre 470 mila del ruolo sanitario, a cui aggiungere oltre </w:t>
      </w:r>
      <w:r w:rsidR="00147457">
        <w:t>57</w:t>
      </w:r>
      <w:r w:rsidR="000E4E0A">
        <w:t xml:space="preserve"> mila medici di medicina generale, titolari di guardie mediche e pediatri di libera scelta </w:t>
      </w:r>
      <w:r w:rsidR="000E4E0A" w:rsidRPr="00446EB2">
        <w:rPr>
          <w:b/>
          <w:bCs/>
        </w:rPr>
        <w:t>(tab.</w:t>
      </w:r>
      <w:r w:rsidR="000E4E0A">
        <w:rPr>
          <w:b/>
          <w:bCs/>
        </w:rPr>
        <w:t xml:space="preserve"> </w:t>
      </w:r>
      <w:r w:rsidR="00C576F5">
        <w:rPr>
          <w:b/>
          <w:bCs/>
        </w:rPr>
        <w:t>6</w:t>
      </w:r>
      <w:r w:rsidR="000E4E0A" w:rsidRPr="00446EB2">
        <w:rPr>
          <w:b/>
          <w:bCs/>
        </w:rPr>
        <w:t>)</w:t>
      </w:r>
      <w:r w:rsidR="00A96F83">
        <w:rPr>
          <w:b/>
          <w:bCs/>
        </w:rPr>
        <w:t>.</w:t>
      </w:r>
      <w:r w:rsidR="000643D3">
        <w:rPr>
          <w:b/>
          <w:bCs/>
        </w:rPr>
        <w:t xml:space="preserve"> </w:t>
      </w:r>
      <w:r w:rsidR="00E4686A">
        <w:t>È</w:t>
      </w:r>
      <w:r w:rsidR="001C20CD">
        <w:t xml:space="preserve"> pertanto</w:t>
      </w:r>
      <w:r>
        <w:t xml:space="preserve"> uno dei principali datori di lavoro nel nostro paese</w:t>
      </w:r>
      <w:r w:rsidR="001C20CD">
        <w:t xml:space="preserve"> </w:t>
      </w:r>
      <w:r w:rsidR="00F04090">
        <w:t xml:space="preserve">così come </w:t>
      </w:r>
      <w:r w:rsidR="001C20CD">
        <w:t xml:space="preserve">all’interno dei singoli </w:t>
      </w:r>
      <w:r w:rsidR="00D31D83">
        <w:t>territori</w:t>
      </w:r>
      <w:r w:rsidR="001C20CD">
        <w:t xml:space="preserve">, cosa che </w:t>
      </w:r>
      <w:r w:rsidR="00D31D83">
        <w:t xml:space="preserve">ovviamente </w:t>
      </w:r>
      <w:r w:rsidR="001C20CD">
        <w:t xml:space="preserve">amplifica il valore della sua capacità di generare </w:t>
      </w:r>
      <w:r w:rsidR="00D31D83">
        <w:t>lavoro.</w:t>
      </w:r>
    </w:p>
    <w:p w14:paraId="7585C910" w14:textId="77777777" w:rsidR="00594577" w:rsidRDefault="001C20CD" w:rsidP="000E4E0A">
      <w:r>
        <w:t>Si tratta, peraltro</w:t>
      </w:r>
      <w:r w:rsidR="00594577">
        <w:t>,</w:t>
      </w:r>
      <w:r>
        <w:t xml:space="preserve"> </w:t>
      </w:r>
      <w:r w:rsidR="00D31D83">
        <w:t>di lavoro complessivamente di qualità</w:t>
      </w:r>
      <w:r w:rsidR="00F209DE">
        <w:t xml:space="preserve">, motivante, potenzialmente </w:t>
      </w:r>
      <w:r w:rsidR="0098541F">
        <w:t xml:space="preserve">pregno di </w:t>
      </w:r>
      <w:r w:rsidR="00F209DE">
        <w:t xml:space="preserve">senso </w:t>
      </w:r>
      <w:r w:rsidR="0043162B">
        <w:t>in una fase storica segnata invece da una visibile crisi della cultura e dell’identità legata al lavoro.</w:t>
      </w:r>
      <w:r w:rsidR="00953118">
        <w:t xml:space="preserve"> </w:t>
      </w:r>
    </w:p>
    <w:p w14:paraId="7021C965" w14:textId="7B25D5BE" w:rsidR="004B57F2" w:rsidRDefault="004B57F2" w:rsidP="000E4E0A">
      <w:r>
        <w:t xml:space="preserve">C’è poi l’occupazione </w:t>
      </w:r>
      <w:r w:rsidR="008B6FBD">
        <w:t xml:space="preserve">la cui creazione viene </w:t>
      </w:r>
      <w:r>
        <w:t>stimola</w:t>
      </w:r>
      <w:r w:rsidR="008B6FBD">
        <w:t>ta</w:t>
      </w:r>
      <w:r>
        <w:t xml:space="preserve"> </w:t>
      </w:r>
      <w:r w:rsidR="008B6FBD">
        <w:t xml:space="preserve">tramite il </w:t>
      </w:r>
      <w:r>
        <w:t>meccan</w:t>
      </w:r>
      <w:r w:rsidR="00CA274C">
        <w:t xml:space="preserve">ismo </w:t>
      </w:r>
      <w:r>
        <w:t xml:space="preserve">generativo </w:t>
      </w:r>
      <w:r w:rsidR="00CA274C">
        <w:t xml:space="preserve">descritto, </w:t>
      </w:r>
      <w:r w:rsidR="008B6FBD">
        <w:t xml:space="preserve">per cui la spesa sanitaria pubblica genera una domanda che </w:t>
      </w:r>
      <w:r w:rsidR="00CA274C">
        <w:t>consente a imprese di settori via via più distanti di espandere la produzione e in parallelo l’occupazione.</w:t>
      </w:r>
    </w:p>
    <w:p w14:paraId="1419AD87" w14:textId="77777777" w:rsidR="003F0546" w:rsidRDefault="003F0546" w:rsidP="000E4E0A"/>
    <w:p w14:paraId="45081415" w14:textId="627BF9CF" w:rsidR="00CC13B7" w:rsidRDefault="00F256D1" w:rsidP="004D2029">
      <w:pPr>
        <w:pStyle w:val="Titolo2"/>
      </w:pPr>
      <w:bookmarkStart w:id="13" w:name="_Toc146545142"/>
      <w:bookmarkStart w:id="14" w:name="_Toc147151588"/>
      <w:r>
        <w:lastRenderedPageBreak/>
        <w:t>3.</w:t>
      </w:r>
      <w:r w:rsidR="000B1AD2">
        <w:t>2</w:t>
      </w:r>
      <w:r w:rsidR="007A1053">
        <w:t>.</w:t>
      </w:r>
      <w:r w:rsidR="000B1AD2">
        <w:t xml:space="preserve"> </w:t>
      </w:r>
      <w:r w:rsidR="00D7338F">
        <w:t xml:space="preserve">Scenari di espansione </w:t>
      </w:r>
      <w:r w:rsidR="00AA03EF">
        <w:t>dell’occupazione</w:t>
      </w:r>
      <w:bookmarkEnd w:id="13"/>
      <w:bookmarkEnd w:id="14"/>
      <w:r w:rsidR="00AA03EF">
        <w:t xml:space="preserve"> </w:t>
      </w:r>
    </w:p>
    <w:p w14:paraId="0A634A66" w14:textId="2B1E13EB" w:rsidR="005C3B62" w:rsidRDefault="005C3B62" w:rsidP="00CC13B7">
      <w:r>
        <w:t>Gli impatti sull’economia e sull’occupazione mostrano che un incremento della spesa sanitaria pubblica</w:t>
      </w:r>
      <w:r w:rsidR="002B2AE8">
        <w:t xml:space="preserve"> </w:t>
      </w:r>
      <w:r>
        <w:t>è auspicabile</w:t>
      </w:r>
      <w:r w:rsidR="002B2AE8">
        <w:t xml:space="preserve">, oltre che </w:t>
      </w:r>
      <w:r>
        <w:t xml:space="preserve">per migliorare la qualità dell’assistenza </w:t>
      </w:r>
      <w:r w:rsidR="002B2AE8">
        <w:t xml:space="preserve">così da fronteggiare in modo appropriato </w:t>
      </w:r>
      <w:r>
        <w:t>l’aumento atteso dei fabbi</w:t>
      </w:r>
      <w:r w:rsidR="002B2AE8">
        <w:t xml:space="preserve">sogni </w:t>
      </w:r>
      <w:r>
        <w:t xml:space="preserve">sanitari a causa dell’invecchiamento della popolazione, </w:t>
      </w:r>
      <w:r w:rsidR="009F0C8B">
        <w:t xml:space="preserve">perché è </w:t>
      </w:r>
      <w:r>
        <w:t>un investimento generativo</w:t>
      </w:r>
      <w:r w:rsidR="00590380">
        <w:t xml:space="preserve"> </w:t>
      </w:r>
      <w:r w:rsidR="009F0C8B">
        <w:t xml:space="preserve">il cui positivo impatto sull’occupazione </w:t>
      </w:r>
      <w:r w:rsidR="00590380">
        <w:t>è forse l’esito più impressivo.</w:t>
      </w:r>
    </w:p>
    <w:p w14:paraId="5092FF39" w14:textId="19FE2123" w:rsidR="00590BD0" w:rsidRDefault="00590380" w:rsidP="00CC13B7">
      <w:r>
        <w:t>Peraltro</w:t>
      </w:r>
      <w:r w:rsidR="003F0546">
        <w:t>,</w:t>
      </w:r>
      <w:r>
        <w:t xml:space="preserve"> </w:t>
      </w:r>
      <w:r w:rsidR="00B028C0">
        <w:t xml:space="preserve">il fatto che </w:t>
      </w:r>
      <w:r>
        <w:t xml:space="preserve">l’Italia </w:t>
      </w:r>
      <w:r w:rsidR="00B028C0">
        <w:t xml:space="preserve">abbia </w:t>
      </w:r>
      <w:r w:rsidR="009179DA">
        <w:t>una spesa sanitaria pubblica rispetto al Pil inferiore a quello di paesi omologhi</w:t>
      </w:r>
      <w:r w:rsidR="001171EC">
        <w:t xml:space="preserve"> </w:t>
      </w:r>
      <w:r w:rsidR="001565C2">
        <w:t xml:space="preserve">come </w:t>
      </w:r>
      <w:r w:rsidR="009307A0">
        <w:t xml:space="preserve">la </w:t>
      </w:r>
      <w:r w:rsidR="001565C2">
        <w:t xml:space="preserve">Francia e </w:t>
      </w:r>
      <w:r w:rsidR="009307A0">
        <w:t xml:space="preserve">la </w:t>
      </w:r>
      <w:r w:rsidR="001565C2">
        <w:t>Germania</w:t>
      </w:r>
      <w:r w:rsidR="00BA34D1">
        <w:t xml:space="preserve"> </w:t>
      </w:r>
      <w:r w:rsidR="0002041A">
        <w:t xml:space="preserve">prova ulteriormente </w:t>
      </w:r>
      <w:r w:rsidR="009307A0">
        <w:t xml:space="preserve">che </w:t>
      </w:r>
      <w:r w:rsidR="00590BD0">
        <w:t>investire più risorse pubbliche nella sanità</w:t>
      </w:r>
      <w:r w:rsidR="000C1FDA">
        <w:t xml:space="preserve"> è utile, possibile e, per certi versi, necessario</w:t>
      </w:r>
      <w:r w:rsidR="00590BD0">
        <w:t>.</w:t>
      </w:r>
    </w:p>
    <w:p w14:paraId="74328BC5" w14:textId="3E3D71E4" w:rsidR="00882269" w:rsidRDefault="00590BD0" w:rsidP="00FD0436">
      <w:r>
        <w:t xml:space="preserve">A questo proposito, </w:t>
      </w:r>
      <w:r w:rsidR="00F96504">
        <w:t xml:space="preserve">nella presenta ricerca </w:t>
      </w:r>
      <w:r>
        <w:t xml:space="preserve">sono stati </w:t>
      </w:r>
      <w:r w:rsidR="00F96504">
        <w:t xml:space="preserve">costruiti </w:t>
      </w:r>
      <w:r w:rsidR="006A4FE5">
        <w:t xml:space="preserve">scenari di riferimento </w:t>
      </w:r>
      <w:r>
        <w:t xml:space="preserve">che consentono di fissare i benefici occupazionali </w:t>
      </w:r>
      <w:r w:rsidR="00882269">
        <w:t xml:space="preserve">che deriverebbero dall’espansione della spesa sanitaria pubblica </w:t>
      </w:r>
      <w:r w:rsidR="00F96504">
        <w:t xml:space="preserve">italiana </w:t>
      </w:r>
      <w:r w:rsidR="00882269">
        <w:t>sino ai valori dei paesi indicati.</w:t>
      </w:r>
    </w:p>
    <w:p w14:paraId="5EA48A0E" w14:textId="3ECEFEFA" w:rsidR="000D40AF" w:rsidRDefault="00882269" w:rsidP="00CC13B7">
      <w:r>
        <w:t xml:space="preserve">Infatti, nel </w:t>
      </w:r>
      <w:r w:rsidR="0040765A">
        <w:t xml:space="preserve">2022 </w:t>
      </w:r>
      <w:r w:rsidR="00375E83">
        <w:t>in Italia la spesa sanitaria pro</w:t>
      </w:r>
      <w:r w:rsidR="00FD39C4">
        <w:t>-</w:t>
      </w:r>
      <w:r w:rsidR="00375E83">
        <w:t>capite</w:t>
      </w:r>
      <w:r w:rsidR="00FD39C4">
        <w:t xml:space="preserve"> in euro è </w:t>
      </w:r>
      <w:r>
        <w:t xml:space="preserve">stata </w:t>
      </w:r>
      <w:r w:rsidR="00FD39C4">
        <w:t xml:space="preserve">pari a 2.226 euro </w:t>
      </w:r>
      <w:r w:rsidR="00A04571">
        <w:t xml:space="preserve">e il totale della spesa sanitaria pubblica </w:t>
      </w:r>
      <w:r w:rsidR="00FD39C4">
        <w:t>al 6,</w:t>
      </w:r>
      <w:r w:rsidR="00666A4F">
        <w:t>8</w:t>
      </w:r>
      <w:r w:rsidR="00FD39C4">
        <w:t>% del Pil</w:t>
      </w:r>
      <w:r w:rsidR="00C97CE4">
        <w:t xml:space="preserve">. </w:t>
      </w:r>
      <w:r w:rsidR="006355AA">
        <w:t>Nello stesso anno i</w:t>
      </w:r>
      <w:r w:rsidR="00FD39C4">
        <w:t xml:space="preserve">n Francia </w:t>
      </w:r>
      <w:r w:rsidR="001D6A6C">
        <w:t>la spesa sanitaria pubblica pro</w:t>
      </w:r>
      <w:r w:rsidR="00254652">
        <w:t>-</w:t>
      </w:r>
      <w:r w:rsidR="001D6A6C">
        <w:t xml:space="preserve">capite a parità di potere d’acquisto è </w:t>
      </w:r>
      <w:r w:rsidR="007833DA">
        <w:t xml:space="preserve">stata </w:t>
      </w:r>
      <w:r w:rsidR="001D6A6C">
        <w:t>pari a 3.739 euro</w:t>
      </w:r>
      <w:r w:rsidR="007833DA">
        <w:t xml:space="preserve"> e</w:t>
      </w:r>
      <w:r w:rsidR="001D6A6C">
        <w:t xml:space="preserve"> nel complesso </w:t>
      </w:r>
      <w:r w:rsidR="0040765A">
        <w:t xml:space="preserve">la spesa sanitaria pubblica </w:t>
      </w:r>
      <w:r w:rsidR="001D6A6C">
        <w:t xml:space="preserve">è </w:t>
      </w:r>
      <w:r w:rsidR="007833DA">
        <w:t xml:space="preserve">risultata </w:t>
      </w:r>
      <w:r w:rsidR="001D6A6C">
        <w:t>pari al</w:t>
      </w:r>
      <w:r w:rsidR="00530C73">
        <w:t xml:space="preserve"> </w:t>
      </w:r>
      <w:r w:rsidR="001D6A6C">
        <w:t>1</w:t>
      </w:r>
      <w:r w:rsidR="00F30151">
        <w:t>0</w:t>
      </w:r>
      <w:r w:rsidR="001D6A6C">
        <w:t>,1% del Pil francese</w:t>
      </w:r>
      <w:r w:rsidR="0040765A">
        <w:t>. I</w:t>
      </w:r>
      <w:r w:rsidR="001D6A6C">
        <w:t xml:space="preserve">n Germania </w:t>
      </w:r>
      <w:r w:rsidR="002D5463">
        <w:t xml:space="preserve">invece </w:t>
      </w:r>
      <w:r w:rsidR="007833DA">
        <w:t xml:space="preserve">essa è stata </w:t>
      </w:r>
      <w:r w:rsidR="002D5463">
        <w:t xml:space="preserve">pari a 4.702 euro in PPA, e il totale </w:t>
      </w:r>
      <w:r w:rsidR="004C117C">
        <w:t>al 1</w:t>
      </w:r>
      <w:r w:rsidR="000D40AF">
        <w:t>0,9%</w:t>
      </w:r>
      <w:r w:rsidR="004C117C">
        <w:t xml:space="preserve"> del Pil tedesco.</w:t>
      </w:r>
      <w:r w:rsidR="000D40AF">
        <w:t xml:space="preserve"> </w:t>
      </w:r>
    </w:p>
    <w:p w14:paraId="585F1F44" w14:textId="1EC67257" w:rsidR="00CC13B7" w:rsidRDefault="008E3797" w:rsidP="00CC13B7">
      <w:r>
        <w:t xml:space="preserve">Nell’ipotesi di un incremento della </w:t>
      </w:r>
      <w:r w:rsidR="00CC13B7">
        <w:t>spesa sanitaria pubblica pro</w:t>
      </w:r>
      <w:r w:rsidR="00A67F3F">
        <w:t xml:space="preserve"> </w:t>
      </w:r>
      <w:r w:rsidR="00CC13B7">
        <w:t xml:space="preserve">capite italiana </w:t>
      </w:r>
      <w:r>
        <w:t xml:space="preserve">sino </w:t>
      </w:r>
      <w:r w:rsidR="00CC13B7">
        <w:t>al valore di quella francese, la spesa pubblica sanitaria totale italiana crescerebbe di 89 miliardi di euro diventando pari all’</w:t>
      </w:r>
      <w:r w:rsidR="00DE0734">
        <w:t>10,9</w:t>
      </w:r>
      <w:r w:rsidR="00CC13B7">
        <w:t>% del Pil, con un incremento del totale occupati diretti, indiretti e indotti di 1,5 milioni</w:t>
      </w:r>
      <w:r w:rsidR="00740E4E">
        <w:t xml:space="preserve"> di unità</w:t>
      </w:r>
      <w:r w:rsidR="00CC13B7">
        <w:t>, per un totale di 3,8 milioni</w:t>
      </w:r>
      <w:r w:rsidR="000D40AF">
        <w:t xml:space="preserve"> </w:t>
      </w:r>
      <w:r w:rsidR="00197607" w:rsidRPr="006456E1">
        <w:rPr>
          <w:b/>
          <w:bCs/>
        </w:rPr>
        <w:t xml:space="preserve">(tab. </w:t>
      </w:r>
      <w:r w:rsidR="00DE0734">
        <w:rPr>
          <w:b/>
          <w:bCs/>
        </w:rPr>
        <w:t>7</w:t>
      </w:r>
      <w:r w:rsidR="00197607" w:rsidRPr="006456E1">
        <w:rPr>
          <w:b/>
          <w:bCs/>
        </w:rPr>
        <w:t>)</w:t>
      </w:r>
      <w:r w:rsidR="00CC13B7">
        <w:t xml:space="preserve">. </w:t>
      </w:r>
    </w:p>
    <w:p w14:paraId="7D033642" w14:textId="7F9C405B" w:rsidR="00070125" w:rsidRDefault="00CC13B7" w:rsidP="00CC13B7">
      <w:r>
        <w:t xml:space="preserve">Se </w:t>
      </w:r>
      <w:r w:rsidR="008E3797">
        <w:t xml:space="preserve">invece </w:t>
      </w:r>
      <w:r>
        <w:t>la spesa sanitaria pubblica pro</w:t>
      </w:r>
      <w:r w:rsidR="00A67F3F">
        <w:t xml:space="preserve"> </w:t>
      </w:r>
      <w:r>
        <w:t>capite italiana salisse al livello di quella della Germania, la spesa sanitaria pubblica totale del nostro paese aumenterebbe di 146 miliardi portando l’incidenza sul Pil a 13,</w:t>
      </w:r>
      <w:r w:rsidR="00DE0734">
        <w:t>3</w:t>
      </w:r>
      <w:r>
        <w:t>%, e il totale degli occupati diretti, indiretti e indotti a 4,7 milioni, con 2,5 milioni di occupati in più.</w:t>
      </w:r>
    </w:p>
    <w:p w14:paraId="75DAE291" w14:textId="4C649D2A" w:rsidR="00727A92" w:rsidRDefault="00B57805" w:rsidP="00CC13B7">
      <w:r>
        <w:t>Ecco i benefici occupazionali stimati, ma molto realistici, che sarebbero associati ad un investimento pubblico più alto nella sanità italiana:</w:t>
      </w:r>
      <w:r w:rsidR="00E22DCC">
        <w:t xml:space="preserve"> da 1,5 milio</w:t>
      </w:r>
      <w:r w:rsidR="002B383A">
        <w:t>n</w:t>
      </w:r>
      <w:r w:rsidR="00E22DCC">
        <w:t xml:space="preserve">i a addirittura 2,5 milioni di occupati in più, </w:t>
      </w:r>
      <w:r w:rsidR="00086B8F">
        <w:t xml:space="preserve">nei </w:t>
      </w:r>
      <w:r w:rsidR="00E22DCC">
        <w:t xml:space="preserve">settori più strettamente legati alla sanità </w:t>
      </w:r>
      <w:r w:rsidR="00086B8F">
        <w:t xml:space="preserve">sino </w:t>
      </w:r>
      <w:r w:rsidR="00E22DCC">
        <w:t>a quelli che invece beneficerebbero degli effetti indiretti e anche indotti.</w:t>
      </w:r>
    </w:p>
    <w:p w14:paraId="53288A8D" w14:textId="492B759B" w:rsidR="00ED5466" w:rsidRPr="007739E5" w:rsidRDefault="00B226FD" w:rsidP="00246F2E">
      <w:pPr>
        <w:pStyle w:val="Titolo2"/>
      </w:pPr>
      <w:bookmarkStart w:id="15" w:name="_Toc146545143"/>
      <w:bookmarkStart w:id="16" w:name="_Toc147151589"/>
      <w:r w:rsidRPr="007739E5">
        <w:lastRenderedPageBreak/>
        <w:t>3.3</w:t>
      </w:r>
      <w:r w:rsidR="007A1053">
        <w:t>.</w:t>
      </w:r>
      <w:r w:rsidRPr="007739E5">
        <w:t xml:space="preserve"> Impatti virtuosi </w:t>
      </w:r>
      <w:r w:rsidR="007739E5" w:rsidRPr="007739E5">
        <w:t>visibili</w:t>
      </w:r>
      <w:bookmarkEnd w:id="15"/>
      <w:bookmarkEnd w:id="16"/>
      <w:r w:rsidR="007739E5" w:rsidRPr="007739E5">
        <w:t xml:space="preserve"> </w:t>
      </w:r>
    </w:p>
    <w:p w14:paraId="12F0728A" w14:textId="116CC83E" w:rsidR="00B226FD" w:rsidRDefault="00B226FD" w:rsidP="00B226FD">
      <w:r>
        <w:t xml:space="preserve">Le simulazioni condotte hanno un valore teorico </w:t>
      </w:r>
      <w:r w:rsidR="009D1A17">
        <w:t xml:space="preserve">e </w:t>
      </w:r>
      <w:r w:rsidR="00896929">
        <w:t xml:space="preserve">tuttavia </w:t>
      </w:r>
      <w:r w:rsidR="009D1A17">
        <w:t xml:space="preserve">sono un </w:t>
      </w:r>
      <w:r>
        <w:t xml:space="preserve">riferimento </w:t>
      </w:r>
      <w:r w:rsidR="00EA1781">
        <w:t xml:space="preserve">utile </w:t>
      </w:r>
      <w:r>
        <w:t>per il dibattito sul</w:t>
      </w:r>
      <w:r w:rsidR="00896929">
        <w:t xml:space="preserve"> potenziamento delle risorse </w:t>
      </w:r>
      <w:r w:rsidR="00246F2E">
        <w:t xml:space="preserve">pubbliche </w:t>
      </w:r>
      <w:r w:rsidR="00896929">
        <w:t xml:space="preserve">per il </w:t>
      </w:r>
      <w:r>
        <w:t xml:space="preserve">Servizio sanitario italiano, </w:t>
      </w:r>
      <w:r w:rsidR="00E434A8">
        <w:t xml:space="preserve">che comunque </w:t>
      </w:r>
      <w:r>
        <w:t xml:space="preserve">in graduatorie internazionali </w:t>
      </w:r>
      <w:r w:rsidR="009D1731">
        <w:t xml:space="preserve">sulla qualità della </w:t>
      </w:r>
      <w:r>
        <w:t xml:space="preserve">sanità </w:t>
      </w:r>
      <w:r w:rsidR="003E36B8">
        <w:t xml:space="preserve">spesso </w:t>
      </w:r>
      <w:r>
        <w:t>sopravanza</w:t>
      </w:r>
      <w:r w:rsidR="00E434A8">
        <w:t xml:space="preserve"> </w:t>
      </w:r>
      <w:r w:rsidR="003E36B8">
        <w:t xml:space="preserve">sia quella </w:t>
      </w:r>
      <w:r>
        <w:t xml:space="preserve">francese </w:t>
      </w:r>
      <w:r w:rsidR="003E36B8">
        <w:t>ch</w:t>
      </w:r>
      <w:r>
        <w:t xml:space="preserve">e quella tedesca.  </w:t>
      </w:r>
    </w:p>
    <w:p w14:paraId="50FD8861" w14:textId="154AB630" w:rsidR="003E36B8" w:rsidRDefault="00E75679" w:rsidP="00B226FD">
      <w:r>
        <w:t xml:space="preserve">I </w:t>
      </w:r>
      <w:r w:rsidR="00B226FD">
        <w:t>dati di spesa sanitaria pro</w:t>
      </w:r>
      <w:r w:rsidR="00A67F3F">
        <w:t xml:space="preserve"> </w:t>
      </w:r>
      <w:r w:rsidR="00B226FD">
        <w:t>capite</w:t>
      </w:r>
      <w:r>
        <w:t xml:space="preserve"> </w:t>
      </w:r>
      <w:r w:rsidR="00B226FD">
        <w:t>standardizzati consentono di dire che l’impegno di risorse pubbliche nel nostro paese potrebbe salire ancora, quanto meno approssimando i valori di cui beneficiano i cittadini d</w:t>
      </w:r>
      <w:r w:rsidR="00655881">
        <w:t>e</w:t>
      </w:r>
      <w:r w:rsidR="00B226FD">
        <w:t>i due paesi omologhi.</w:t>
      </w:r>
      <w:r>
        <w:t xml:space="preserve"> </w:t>
      </w:r>
    </w:p>
    <w:p w14:paraId="5F6985A1" w14:textId="395019E0" w:rsidR="00B226FD" w:rsidRDefault="00E75679" w:rsidP="00B226FD">
      <w:r>
        <w:t xml:space="preserve">E tale scelta </w:t>
      </w:r>
      <w:r w:rsidR="00E33A99">
        <w:t>non signific</w:t>
      </w:r>
      <w:r w:rsidR="005B2C9D">
        <w:t xml:space="preserve">herebbe </w:t>
      </w:r>
      <w:r w:rsidR="00E33A99">
        <w:t xml:space="preserve">solo una maggiore disponibilità di risorse </w:t>
      </w:r>
      <w:r w:rsidR="00DF6608">
        <w:t>per finanziare la produzione di servizi e prestazioni ma</w:t>
      </w:r>
      <w:r w:rsidR="005B2C9D">
        <w:t>, grazie alla più volte citata</w:t>
      </w:r>
      <w:r w:rsidR="00DF6608">
        <w:t xml:space="preserve"> </w:t>
      </w:r>
      <w:r w:rsidR="00B226FD">
        <w:t>dinamica delle interdipendenze settoriali, cioè gli effetti diretti, indiretti e indotti ascrivibili all’incremento di spesa pubblica</w:t>
      </w:r>
      <w:r w:rsidR="005B2C9D">
        <w:t xml:space="preserve">, avrebbe anche l’effetto positivo di generare </w:t>
      </w:r>
      <w:r w:rsidR="00C87896">
        <w:t>più occupazione</w:t>
      </w:r>
      <w:r w:rsidR="00B226FD">
        <w:t>.</w:t>
      </w:r>
    </w:p>
    <w:p w14:paraId="669BCC9E" w14:textId="3FD7A401" w:rsidR="003B1E7B" w:rsidRDefault="003B1E7B" w:rsidP="00B226FD">
      <w:r>
        <w:t>Nel rigoroso scrutinio degli impieghi utili delle risorse pubbliche</w:t>
      </w:r>
      <w:r w:rsidR="00EA65A5">
        <w:t xml:space="preserve"> che deve presiedere alla crescente competizione tra i vari settori per imporsi come destinatari delle risorse stesse</w:t>
      </w:r>
      <w:r>
        <w:t xml:space="preserve">, la scelta dell’investimento in sanità ha </w:t>
      </w:r>
      <w:r w:rsidR="002563A8">
        <w:t xml:space="preserve">anche </w:t>
      </w:r>
      <w:r>
        <w:t>lo straordinario beneficio di creare in modo diffuso nuova occupazione.</w:t>
      </w:r>
    </w:p>
    <w:p w14:paraId="4E1B19B0" w14:textId="77777777" w:rsidR="004A059C" w:rsidRDefault="004A059C" w:rsidP="0050787E">
      <w:pPr>
        <w:pStyle w:val="Titolo1"/>
      </w:pPr>
    </w:p>
    <w:p w14:paraId="7094FCA2" w14:textId="7C6BC96B" w:rsidR="009A5D82" w:rsidRPr="009407E3" w:rsidRDefault="000B64AD" w:rsidP="0050787E">
      <w:pPr>
        <w:pStyle w:val="Titolo1"/>
      </w:pPr>
      <w:bookmarkStart w:id="17" w:name="_Toc146545144"/>
      <w:bookmarkStart w:id="18" w:name="_Toc147151590"/>
      <w:r>
        <w:t xml:space="preserve">4. </w:t>
      </w:r>
      <w:r w:rsidR="009407E3">
        <w:t>Potenziare</w:t>
      </w:r>
      <w:r w:rsidR="0050787E">
        <w:t xml:space="preserve"> subito</w:t>
      </w:r>
      <w:r w:rsidR="009407E3">
        <w:t xml:space="preserve"> l’ecosistema della ricerca</w:t>
      </w:r>
      <w:bookmarkEnd w:id="17"/>
      <w:bookmarkEnd w:id="18"/>
      <w:r w:rsidR="009407E3">
        <w:t xml:space="preserve"> </w:t>
      </w:r>
    </w:p>
    <w:p w14:paraId="26E6760C" w14:textId="234B9B5E" w:rsidR="000B64AD" w:rsidRPr="000B64AD" w:rsidRDefault="000B64AD" w:rsidP="00F06A24">
      <w:pPr>
        <w:pStyle w:val="Titolo2"/>
      </w:pPr>
      <w:bookmarkStart w:id="19" w:name="_Toc146545145"/>
      <w:bookmarkStart w:id="20" w:name="_Toc147151591"/>
      <w:r w:rsidRPr="000B64AD">
        <w:t>4.1</w:t>
      </w:r>
      <w:r w:rsidR="007A1053">
        <w:t>.</w:t>
      </w:r>
      <w:r w:rsidRPr="000B64AD">
        <w:t xml:space="preserve"> </w:t>
      </w:r>
      <w:r w:rsidR="00C47D7D">
        <w:t>Più risorse per fare di più e meglio</w:t>
      </w:r>
      <w:bookmarkEnd w:id="19"/>
      <w:bookmarkEnd w:id="20"/>
      <w:r w:rsidR="00C47D7D">
        <w:t xml:space="preserve"> </w:t>
      </w:r>
    </w:p>
    <w:p w14:paraId="54447D30" w14:textId="2CB62579" w:rsidR="008E0EBC" w:rsidRDefault="00546D2F" w:rsidP="00036D52">
      <w:r>
        <w:t>L</w:t>
      </w:r>
      <w:r w:rsidR="0050787E">
        <w:t xml:space="preserve">’ecosistema </w:t>
      </w:r>
      <w:r w:rsidR="005D7277">
        <w:t>della ricerca</w:t>
      </w:r>
      <w:r>
        <w:t xml:space="preserve"> con i suoi tanti e diversi attori, </w:t>
      </w:r>
      <w:r w:rsidR="0050787E">
        <w:t xml:space="preserve">dagli enti ai </w:t>
      </w:r>
      <w:r w:rsidR="00036D52">
        <w:t xml:space="preserve">ricercatori alle imprese, </w:t>
      </w:r>
      <w:r>
        <w:t>è da considera</w:t>
      </w:r>
      <w:r w:rsidR="00A67F3F">
        <w:t>rsi</w:t>
      </w:r>
      <w:r>
        <w:t xml:space="preserve"> </w:t>
      </w:r>
      <w:r w:rsidR="00FE1AB7">
        <w:t xml:space="preserve">un </w:t>
      </w:r>
      <w:r w:rsidR="00E344D5">
        <w:t>componente costitutiv</w:t>
      </w:r>
      <w:r w:rsidR="00655881">
        <w:t>o</w:t>
      </w:r>
      <w:r w:rsidR="00E344D5">
        <w:t xml:space="preserve"> del </w:t>
      </w:r>
      <w:r w:rsidR="00F14A89">
        <w:t>sistema sanitario italiano.</w:t>
      </w:r>
      <w:r w:rsidR="00036D52">
        <w:t xml:space="preserve"> </w:t>
      </w:r>
    </w:p>
    <w:p w14:paraId="3CD82C70" w14:textId="50FA9A94" w:rsidR="00FE2B7B" w:rsidRDefault="00121655" w:rsidP="00036D52">
      <w:r>
        <w:t xml:space="preserve">La recente traumatica </w:t>
      </w:r>
      <w:r w:rsidR="003D6639">
        <w:t xml:space="preserve">esperienza </w:t>
      </w:r>
      <w:r w:rsidR="000747E7">
        <w:t xml:space="preserve">del periodo pandemico </w:t>
      </w:r>
      <w:r w:rsidR="00036D52">
        <w:t>ha</w:t>
      </w:r>
      <w:r w:rsidR="0088702B">
        <w:t xml:space="preserve"> </w:t>
      </w:r>
      <w:r w:rsidR="003D6639">
        <w:t>generato</w:t>
      </w:r>
      <w:r>
        <w:t xml:space="preserve"> nella società italiana</w:t>
      </w:r>
      <w:r w:rsidR="003D6639">
        <w:t>, al di l</w:t>
      </w:r>
      <w:r w:rsidR="003F0546">
        <w:t>à</w:t>
      </w:r>
      <w:r w:rsidR="003D6639">
        <w:t xml:space="preserve"> di minoranze rumorose, </w:t>
      </w:r>
      <w:r w:rsidR="0088702B">
        <w:t>un</w:t>
      </w:r>
      <w:r w:rsidR="00A67F3F">
        <w:t>’</w:t>
      </w:r>
      <w:r w:rsidR="0088702B">
        <w:t xml:space="preserve">elevata </w:t>
      </w:r>
      <w:r w:rsidR="0088702B">
        <w:rPr>
          <w:i/>
          <w:iCs/>
        </w:rPr>
        <w:t>social acceptance</w:t>
      </w:r>
      <w:r w:rsidR="0088702B">
        <w:t xml:space="preserve"> </w:t>
      </w:r>
      <w:r w:rsidR="008E0EBC">
        <w:t xml:space="preserve">del ruolo della </w:t>
      </w:r>
      <w:r w:rsidR="000D2A32">
        <w:t>ricerca sulla salute</w:t>
      </w:r>
      <w:r w:rsidR="008E0EBC">
        <w:t xml:space="preserve">, con </w:t>
      </w:r>
      <w:r w:rsidR="00A67F3F">
        <w:t>alte</w:t>
      </w:r>
      <w:r w:rsidR="00D12577">
        <w:t xml:space="preserve"> aspettative sul </w:t>
      </w:r>
      <w:r w:rsidR="008E0EBC">
        <w:t xml:space="preserve">suo contributo </w:t>
      </w:r>
      <w:r w:rsidR="00E407CE">
        <w:t xml:space="preserve">nel rendere disponibili </w:t>
      </w:r>
      <w:r w:rsidR="00D12577">
        <w:t>risposte terapeutiche e assi</w:t>
      </w:r>
      <w:r w:rsidR="00E407CE">
        <w:t>s</w:t>
      </w:r>
      <w:r w:rsidR="00D12577">
        <w:t xml:space="preserve">tenziali </w:t>
      </w:r>
      <w:r w:rsidR="00CA7870">
        <w:t xml:space="preserve">efficaci </w:t>
      </w:r>
      <w:r w:rsidR="00E407CE">
        <w:t xml:space="preserve">per le </w:t>
      </w:r>
      <w:r w:rsidR="00D12577">
        <w:t>sfide sanitarie</w:t>
      </w:r>
      <w:r w:rsidR="00CA7870">
        <w:t xml:space="preserve"> del nostro tempo</w:t>
      </w:r>
      <w:r w:rsidR="00D12577">
        <w:t xml:space="preserve">, dalle patologie </w:t>
      </w:r>
      <w:r w:rsidR="00FE2B7B">
        <w:t xml:space="preserve">ancora ad alta mortalità a quelle </w:t>
      </w:r>
      <w:r w:rsidR="00FE2B7B">
        <w:lastRenderedPageBreak/>
        <w:t xml:space="preserve">croniche invalidanti </w:t>
      </w:r>
      <w:r w:rsidR="00CA7870">
        <w:t xml:space="preserve">alla lotta tempestiva a </w:t>
      </w:r>
      <w:r w:rsidR="00FE2B7B">
        <w:t>improvvisi e inattesi virus e agenti patogeni.</w:t>
      </w:r>
    </w:p>
    <w:p w14:paraId="55643E21" w14:textId="49751DE8" w:rsidR="009D06C7" w:rsidRDefault="0088702B" w:rsidP="0088702B">
      <w:r>
        <w:t xml:space="preserve">L’Italia ha </w:t>
      </w:r>
      <w:r w:rsidR="009100B0">
        <w:t xml:space="preserve">uno stanziamento di </w:t>
      </w:r>
      <w:r>
        <w:t xml:space="preserve">spesa pubblica per ricerca e sviluppo per protezione e promozione della salute umana pari a circa </w:t>
      </w:r>
      <w:r w:rsidR="002C2CD0">
        <w:t>il 12,7</w:t>
      </w:r>
      <w:r>
        <w:t xml:space="preserve">% del totale della spesa </w:t>
      </w:r>
      <w:r w:rsidR="00D17E9E">
        <w:t xml:space="preserve">stanziata </w:t>
      </w:r>
      <w:r>
        <w:t xml:space="preserve">per ricerca e sviluppo. </w:t>
      </w:r>
      <w:r w:rsidR="003F0546">
        <w:t>È</w:t>
      </w:r>
      <w:r w:rsidR="009D06C7">
        <w:t xml:space="preserve"> un </w:t>
      </w:r>
      <w:r>
        <w:t xml:space="preserve">dato </w:t>
      </w:r>
      <w:r w:rsidR="009D06C7">
        <w:t xml:space="preserve">che </w:t>
      </w:r>
      <w:r>
        <w:t xml:space="preserve">colloca </w:t>
      </w:r>
      <w:r w:rsidR="009D06C7">
        <w:t xml:space="preserve">il nostro paese </w:t>
      </w:r>
      <w:r>
        <w:t xml:space="preserve">al </w:t>
      </w:r>
      <w:r w:rsidR="00A67F3F">
        <w:t>quinto</w:t>
      </w:r>
      <w:r>
        <w:t xml:space="preserve"> posto della graduatoria della Unione Europea per valore pro</w:t>
      </w:r>
      <w:r w:rsidR="00A67F3F">
        <w:t xml:space="preserve"> </w:t>
      </w:r>
      <w:r>
        <w:t xml:space="preserve">capite </w:t>
      </w:r>
      <w:r w:rsidR="00697178">
        <w:t xml:space="preserve">a </w:t>
      </w:r>
      <w:r>
        <w:t xml:space="preserve">parità di prezzi d’acquisto </w:t>
      </w:r>
      <w:r w:rsidRPr="008A4583">
        <w:rPr>
          <w:b/>
          <w:bCs/>
        </w:rPr>
        <w:t xml:space="preserve">(tab. </w:t>
      </w:r>
      <w:r w:rsidR="0012780C">
        <w:rPr>
          <w:b/>
          <w:bCs/>
        </w:rPr>
        <w:t>8</w:t>
      </w:r>
      <w:r w:rsidRPr="008A4583">
        <w:rPr>
          <w:b/>
          <w:bCs/>
        </w:rPr>
        <w:t>)</w:t>
      </w:r>
      <w:r>
        <w:t xml:space="preserve">. </w:t>
      </w:r>
      <w:r w:rsidR="009D06C7">
        <w:t>La dinamica nel tempo è stata oscillante poiché</w:t>
      </w:r>
      <w:r w:rsidR="00492878">
        <w:t>:</w:t>
      </w:r>
    </w:p>
    <w:p w14:paraId="2155090F" w14:textId="49F5909B" w:rsidR="009D06C7" w:rsidRDefault="0088702B" w:rsidP="009D06C7">
      <w:pPr>
        <w:pStyle w:val="Paragrafoelenco"/>
        <w:numPr>
          <w:ilvl w:val="0"/>
          <w:numId w:val="6"/>
        </w:numPr>
      </w:pPr>
      <w:r>
        <w:t>nel periodo 201</w:t>
      </w:r>
      <w:r w:rsidR="004F2D8D">
        <w:t xml:space="preserve">2-2019 ha avuto una crescita del 5,2% </w:t>
      </w:r>
      <w:r>
        <w:t>%</w:t>
      </w:r>
      <w:r w:rsidR="009D06C7">
        <w:t>;</w:t>
      </w:r>
    </w:p>
    <w:p w14:paraId="33D2201F" w14:textId="65AB7F40" w:rsidR="009D06C7" w:rsidRDefault="0088702B" w:rsidP="009D06C7">
      <w:pPr>
        <w:pStyle w:val="Paragrafoelenco"/>
        <w:numPr>
          <w:ilvl w:val="0"/>
          <w:numId w:val="6"/>
        </w:numPr>
      </w:pPr>
      <w:r>
        <w:t>nel 2019-202</w:t>
      </w:r>
      <w:r w:rsidR="004F2D8D">
        <w:t>2</w:t>
      </w:r>
      <w:r>
        <w:t xml:space="preserve">, </w:t>
      </w:r>
      <w:r w:rsidR="009D06C7">
        <w:t xml:space="preserve">come portato </w:t>
      </w:r>
      <w:r>
        <w:t xml:space="preserve">del </w:t>
      </w:r>
      <w:r w:rsidRPr="00A67F3F">
        <w:rPr>
          <w:i/>
          <w:iCs/>
        </w:rPr>
        <w:t>boost</w:t>
      </w:r>
      <w:r>
        <w:t xml:space="preserve"> indotto dagli effetti dell’emergenza, è salit</w:t>
      </w:r>
      <w:r w:rsidR="00CB7E23">
        <w:t>o</w:t>
      </w:r>
      <w:r>
        <w:t xml:space="preserve"> del </w:t>
      </w:r>
      <w:r w:rsidR="004F2D8D">
        <w:t>49</w:t>
      </w:r>
      <w:r>
        <w:t>%</w:t>
      </w:r>
      <w:r w:rsidR="009D06C7">
        <w:t>;</w:t>
      </w:r>
    </w:p>
    <w:p w14:paraId="61FA9597" w14:textId="27620AF1" w:rsidR="0088702B" w:rsidRDefault="009D06C7" w:rsidP="009D06C7">
      <w:pPr>
        <w:pStyle w:val="Paragrafoelenco"/>
        <w:numPr>
          <w:ilvl w:val="0"/>
          <w:numId w:val="6"/>
        </w:numPr>
      </w:pPr>
      <w:r>
        <w:t xml:space="preserve">nel decennio </w:t>
      </w:r>
      <w:r w:rsidR="0088702B">
        <w:t>201</w:t>
      </w:r>
      <w:r w:rsidR="00834897">
        <w:t>2</w:t>
      </w:r>
      <w:r w:rsidR="0088702B">
        <w:t>-202</w:t>
      </w:r>
      <w:r w:rsidR="00834897">
        <w:t>2</w:t>
      </w:r>
      <w:r w:rsidR="0088702B">
        <w:t xml:space="preserve"> l’incremento è stato di oltre il </w:t>
      </w:r>
      <w:r w:rsidR="00834897">
        <w:t>56</w:t>
      </w:r>
      <w:r w:rsidR="0088702B">
        <w:t xml:space="preserve">%. </w:t>
      </w:r>
    </w:p>
    <w:p w14:paraId="60822CCC" w14:textId="0DFE10EE" w:rsidR="007D10A4" w:rsidRDefault="0088702B" w:rsidP="007D10A4">
      <w:r>
        <w:t xml:space="preserve">In totale la </w:t>
      </w:r>
      <w:r w:rsidRPr="00285DAD">
        <w:rPr>
          <w:i/>
          <w:iCs/>
        </w:rPr>
        <w:t>spesa pubblica</w:t>
      </w:r>
      <w:r w:rsidR="00D038A7" w:rsidRPr="00285DAD">
        <w:rPr>
          <w:i/>
          <w:iCs/>
        </w:rPr>
        <w:t xml:space="preserve"> italiana</w:t>
      </w:r>
      <w:r w:rsidRPr="00285DAD">
        <w:rPr>
          <w:i/>
          <w:iCs/>
        </w:rPr>
        <w:t xml:space="preserve"> per ricerca e sviluppo per protezione e promozione della salute umana</w:t>
      </w:r>
      <w:r>
        <w:t xml:space="preserve"> è pari a 1,</w:t>
      </w:r>
      <w:r w:rsidR="0051121F">
        <w:t>6</w:t>
      </w:r>
      <w:r>
        <w:t xml:space="preserve"> miliardi di euro. </w:t>
      </w:r>
    </w:p>
    <w:p w14:paraId="5AAAC7FB" w14:textId="1F2FA825" w:rsidR="007D10A4" w:rsidRDefault="007D10A4" w:rsidP="007D10A4">
      <w:r>
        <w:t xml:space="preserve">Inoltre, alcuni generali indicatori di performance segnalano che l’ecosistema della ricerca del nostro paese esprime buone performance, poiché l’Italia è al secondo posto della graduatoria europea e al sesto di quella mondiale per numero di pubblicazioni relative all’area tematica della medicina nelle riviste scientifiche. </w:t>
      </w:r>
    </w:p>
    <w:p w14:paraId="6549BAA3" w14:textId="4BD53C3D" w:rsidR="0088702B" w:rsidRDefault="007D10A4" w:rsidP="0088702B">
      <w:r>
        <w:t xml:space="preserve">In pratica, la </w:t>
      </w:r>
      <w:r w:rsidR="0088702B">
        <w:t xml:space="preserve">ricerca sanitaria italiana </w:t>
      </w:r>
      <w:r>
        <w:t xml:space="preserve">è </w:t>
      </w:r>
      <w:r w:rsidR="0088702B">
        <w:t xml:space="preserve">di ottimo livello </w:t>
      </w:r>
      <w:r>
        <w:t xml:space="preserve">e </w:t>
      </w:r>
      <w:r w:rsidR="0088702B">
        <w:t xml:space="preserve">meriterebbe un significativo potenziamento delle risorse, anche in relazione agli effetti di retroazione che </w:t>
      </w:r>
      <w:r>
        <w:t xml:space="preserve">ha </w:t>
      </w:r>
      <w:r w:rsidR="0088702B">
        <w:t xml:space="preserve">sull’innovazione di filiere industriali </w:t>
      </w:r>
      <w:r w:rsidR="00DC34C3">
        <w:t xml:space="preserve">ad alta creazione di </w:t>
      </w:r>
      <w:r w:rsidR="0088702B">
        <w:t xml:space="preserve">valore </w:t>
      </w:r>
      <w:r w:rsidR="00B14A71">
        <w:t xml:space="preserve">aggiunto </w:t>
      </w:r>
      <w:r w:rsidR="0088702B">
        <w:t xml:space="preserve">e </w:t>
      </w:r>
      <w:r w:rsidR="00492878">
        <w:t xml:space="preserve">di </w:t>
      </w:r>
      <w:r w:rsidR="0088702B">
        <w:t>occupazione</w:t>
      </w:r>
      <w:r w:rsidR="00DC34C3">
        <w:t xml:space="preserve"> di qualità</w:t>
      </w:r>
      <w:r w:rsidR="00D038A7">
        <w:t>.</w:t>
      </w:r>
    </w:p>
    <w:p w14:paraId="00E162CF" w14:textId="20831A66" w:rsidR="00F6650F" w:rsidRDefault="00DC34C3" w:rsidP="0088702B">
      <w:r>
        <w:t>I</w:t>
      </w:r>
      <w:r w:rsidR="00767789">
        <w:t xml:space="preserve">l </w:t>
      </w:r>
      <w:r w:rsidR="00F6650F">
        <w:t xml:space="preserve">Servizio sanitario è il committente primo degli esiti delle attività di ricerca </w:t>
      </w:r>
      <w:r w:rsidR="006814B6">
        <w:t>per la tutela della salute</w:t>
      </w:r>
      <w:r w:rsidR="00F6650F">
        <w:t xml:space="preserve">, e pertanto potenziare </w:t>
      </w:r>
      <w:r w:rsidR="00B75681">
        <w:t xml:space="preserve">la sua capacità di finanziare direttamente progetti di ricerca </w:t>
      </w:r>
      <w:r w:rsidR="003C10EC">
        <w:t xml:space="preserve">e quella di accogliere e utilizzare diffusamente i ritrovati amplierebbe </w:t>
      </w:r>
      <w:r w:rsidR="00F6650F">
        <w:t>lo spettro di opportunità per l’</w:t>
      </w:r>
      <w:r w:rsidR="00164A02">
        <w:t xml:space="preserve">intero </w:t>
      </w:r>
      <w:r w:rsidR="00F6650F">
        <w:t xml:space="preserve">ecosistema della ricerca, con un </w:t>
      </w:r>
      <w:r w:rsidR="00DB3C10" w:rsidRPr="00A20414">
        <w:rPr>
          <w:i/>
          <w:iCs/>
        </w:rPr>
        <w:t>boost</w:t>
      </w:r>
      <w:r w:rsidR="00DB3C10">
        <w:t xml:space="preserve"> certo sugli esiti.</w:t>
      </w:r>
    </w:p>
    <w:p w14:paraId="25F13721" w14:textId="4733F66B" w:rsidR="008B0BB9" w:rsidRPr="008B0BB9" w:rsidRDefault="008B0BB9" w:rsidP="00487966">
      <w:pPr>
        <w:pStyle w:val="Titolo2"/>
      </w:pPr>
      <w:bookmarkStart w:id="21" w:name="_Toc146545146"/>
      <w:bookmarkStart w:id="22" w:name="_Toc147151592"/>
      <w:r w:rsidRPr="008B0BB9">
        <w:t>4.2</w:t>
      </w:r>
      <w:r w:rsidR="00FF6F21">
        <w:t>.</w:t>
      </w:r>
      <w:r w:rsidRPr="008B0BB9">
        <w:t xml:space="preserve"> </w:t>
      </w:r>
      <w:r w:rsidR="00DD6DD7">
        <w:t>Dalle scoperte alla concreta applicazione: l’importanza della velocità di transizione</w:t>
      </w:r>
      <w:bookmarkEnd w:id="21"/>
      <w:bookmarkEnd w:id="22"/>
      <w:r w:rsidR="00DD6DD7">
        <w:t xml:space="preserve"> </w:t>
      </w:r>
    </w:p>
    <w:p w14:paraId="059647F0" w14:textId="4C8ED7DE" w:rsidR="00921EDD" w:rsidRDefault="003213C2" w:rsidP="0088702B">
      <w:r>
        <w:t xml:space="preserve">Il nesso tra </w:t>
      </w:r>
      <w:r w:rsidR="00382A8F">
        <w:t xml:space="preserve">ricerca sanitaria e attività ordinarie del </w:t>
      </w:r>
      <w:r>
        <w:t xml:space="preserve">Servizio sanitario </w:t>
      </w:r>
      <w:r w:rsidR="00382A8F">
        <w:t>è decisivo</w:t>
      </w:r>
      <w:r w:rsidR="00C86F32">
        <w:t>,</w:t>
      </w:r>
      <w:r w:rsidR="00382A8F">
        <w:t xml:space="preserve"> poiché </w:t>
      </w:r>
      <w:r w:rsidR="00157828">
        <w:t xml:space="preserve">la prima </w:t>
      </w:r>
      <w:r w:rsidR="00382A8F">
        <w:t xml:space="preserve">può contribuire </w:t>
      </w:r>
      <w:r w:rsidR="00157828">
        <w:t>in modo rilevante al miglioramento dell’assistenza sanitaria nel tempo.</w:t>
      </w:r>
      <w:r w:rsidR="00C86F32">
        <w:t xml:space="preserve"> </w:t>
      </w:r>
      <w:r w:rsidR="00157828">
        <w:t xml:space="preserve">Infatti, </w:t>
      </w:r>
      <w:r w:rsidR="00C045DD">
        <w:t xml:space="preserve">gli esiti dell’attività degli </w:t>
      </w:r>
      <w:r w:rsidR="00157828">
        <w:t>attori dell’ecosistema della ricerca contribuisc</w:t>
      </w:r>
      <w:r w:rsidR="00C045DD">
        <w:t>ono</w:t>
      </w:r>
      <w:r w:rsidR="00157828">
        <w:t xml:space="preserve"> ad una migliore conosc</w:t>
      </w:r>
      <w:r w:rsidR="008D63ED">
        <w:t xml:space="preserve">enza </w:t>
      </w:r>
      <w:r w:rsidR="00157828">
        <w:t xml:space="preserve">della </w:t>
      </w:r>
      <w:r w:rsidR="00157828">
        <w:lastRenderedPageBreak/>
        <w:t xml:space="preserve">salute e delle patologie </w:t>
      </w:r>
      <w:r w:rsidR="00C86F32">
        <w:t xml:space="preserve">consentendo di </w:t>
      </w:r>
      <w:r w:rsidR="005004D4">
        <w:t>mettere a disposizione soluzioni di prevenzione e cura</w:t>
      </w:r>
      <w:r w:rsidR="00157828">
        <w:t>.</w:t>
      </w:r>
      <w:r w:rsidR="008C7758">
        <w:t xml:space="preserve"> </w:t>
      </w:r>
    </w:p>
    <w:p w14:paraId="4CF11F6F" w14:textId="3C6A6E3F" w:rsidR="007A21BA" w:rsidRDefault="008C7758" w:rsidP="0088702B">
      <w:r>
        <w:t>Un errore antico è quello di concepire l’offerta sanitaria in essere come tendenzialmente uguale a s</w:t>
      </w:r>
      <w:r w:rsidR="003F0546">
        <w:t>é</w:t>
      </w:r>
      <w:r>
        <w:t xml:space="preserve"> stessa, </w:t>
      </w:r>
      <w:r w:rsidR="00CB7E23">
        <w:t xml:space="preserve">con </w:t>
      </w:r>
      <w:r w:rsidR="007A21BA">
        <w:t xml:space="preserve">performance </w:t>
      </w:r>
      <w:r w:rsidR="00CC1DBB">
        <w:t xml:space="preserve">dipendenti </w:t>
      </w:r>
      <w:r w:rsidR="007A21BA">
        <w:t xml:space="preserve">quasi esclusivamente dall’ammontare di risorse rese disponibili ed eventualmente da qualche adattamento organizzativo. </w:t>
      </w:r>
    </w:p>
    <w:p w14:paraId="21ACE531" w14:textId="02663E07" w:rsidR="009A2C4A" w:rsidRDefault="007A21BA" w:rsidP="0088702B">
      <w:r>
        <w:t xml:space="preserve">In realtà, il sentiero di sviluppo della sanità </w:t>
      </w:r>
      <w:r w:rsidR="0041278E">
        <w:t xml:space="preserve">beneficia </w:t>
      </w:r>
      <w:r>
        <w:t>soprattutto d</w:t>
      </w:r>
      <w:r w:rsidR="0041278E">
        <w:t>ell’innovazione</w:t>
      </w:r>
      <w:r>
        <w:t>, cioè d</w:t>
      </w:r>
      <w:r w:rsidR="0041278E">
        <w:t>e</w:t>
      </w:r>
      <w:r>
        <w:t xml:space="preserve">i contributi che provengono dalla ricerca e dalla tempestività ed efficacia con cui entrano nel quotidiano della sanità ordinaria, </w:t>
      </w:r>
      <w:r w:rsidR="00C56713">
        <w:t xml:space="preserve">innalzando gli </w:t>
      </w:r>
      <w:r w:rsidR="00C56713" w:rsidRPr="00A67F3F">
        <w:rPr>
          <w:i/>
          <w:iCs/>
        </w:rPr>
        <w:t>outcome</w:t>
      </w:r>
      <w:r w:rsidR="00C56713">
        <w:t xml:space="preserve"> delle cure.</w:t>
      </w:r>
    </w:p>
    <w:p w14:paraId="0F21028E" w14:textId="1037DE5B" w:rsidR="00CC1ABE" w:rsidRDefault="00647696" w:rsidP="0088702B">
      <w:r>
        <w:t xml:space="preserve">La ricerca poi ha un impatto </w:t>
      </w:r>
      <w:r w:rsidR="0032198E">
        <w:t xml:space="preserve">molto positivo </w:t>
      </w:r>
      <w:r w:rsidR="00567FE1">
        <w:t>sulle filiere industriali coinvolte dall</w:t>
      </w:r>
      <w:r w:rsidR="00271524">
        <w:t>e su</w:t>
      </w:r>
      <w:r w:rsidR="0032198E">
        <w:t>e</w:t>
      </w:r>
      <w:r w:rsidR="00271524">
        <w:t xml:space="preserve"> attività e nella </w:t>
      </w:r>
      <w:r w:rsidR="00567FE1">
        <w:t xml:space="preserve">produzione e commercializzazione dei </w:t>
      </w:r>
      <w:r w:rsidR="00FF6F21">
        <w:t xml:space="preserve">suoi </w:t>
      </w:r>
      <w:r w:rsidR="00567FE1">
        <w:t>ritrovati</w:t>
      </w:r>
      <w:r w:rsidR="00FF6F21">
        <w:t>,</w:t>
      </w:r>
      <w:r w:rsidR="00567FE1">
        <w:t xml:space="preserve"> </w:t>
      </w:r>
      <w:r w:rsidR="00FF6F21">
        <w:t xml:space="preserve">perché </w:t>
      </w:r>
      <w:r w:rsidR="00271524">
        <w:t xml:space="preserve">le imprese </w:t>
      </w:r>
      <w:r w:rsidR="00FF6F21">
        <w:t>sono sistematicamente stimolat</w:t>
      </w:r>
      <w:r w:rsidR="00271524">
        <w:t>e</w:t>
      </w:r>
      <w:r w:rsidR="00FF6F21">
        <w:t xml:space="preserve"> a misurarsi sulle frontiere più avanzate dell’innovazione.</w:t>
      </w:r>
    </w:p>
    <w:p w14:paraId="36850B54" w14:textId="269439BF" w:rsidR="00B81A3E" w:rsidRPr="00FF6F21" w:rsidRDefault="003F0607" w:rsidP="003F0607">
      <w:pPr>
        <w:pStyle w:val="Titolo2"/>
      </w:pPr>
      <w:bookmarkStart w:id="23" w:name="_Toc146545147"/>
      <w:bookmarkStart w:id="24" w:name="_Toc147151593"/>
      <w:r>
        <w:t>4.3</w:t>
      </w:r>
      <w:r w:rsidR="007A1053">
        <w:t>.</w:t>
      </w:r>
      <w:r>
        <w:t xml:space="preserve"> </w:t>
      </w:r>
      <w:r w:rsidR="00A61132" w:rsidRPr="00FF6F21">
        <w:t>L’ineludibile centralità del medico</w:t>
      </w:r>
      <w:bookmarkEnd w:id="23"/>
      <w:bookmarkEnd w:id="24"/>
      <w:r w:rsidR="00A61132" w:rsidRPr="00FF6F21">
        <w:t xml:space="preserve"> </w:t>
      </w:r>
    </w:p>
    <w:p w14:paraId="36831FFE" w14:textId="02E17D72" w:rsidR="00F635D1" w:rsidRDefault="008766E8" w:rsidP="008766E8">
      <w:r>
        <w:t xml:space="preserve">La </w:t>
      </w:r>
      <w:r w:rsidRPr="004F15D3">
        <w:rPr>
          <w:i/>
          <w:iCs/>
        </w:rPr>
        <w:t>social acceptance</w:t>
      </w:r>
      <w:r>
        <w:t xml:space="preserve"> del valore </w:t>
      </w:r>
      <w:r w:rsidR="00F635D1">
        <w:t xml:space="preserve">per la sanità </w:t>
      </w:r>
      <w:r>
        <w:t xml:space="preserve">della ricerca e </w:t>
      </w:r>
      <w:r w:rsidR="00623F18">
        <w:t>delle innovazioni tecnologiche</w:t>
      </w:r>
      <w:r w:rsidR="00F635D1">
        <w:t>, inclus</w:t>
      </w:r>
      <w:r w:rsidR="003F0607">
        <w:t>e</w:t>
      </w:r>
      <w:r w:rsidR="00F635D1">
        <w:t xml:space="preserve"> quelle digitali </w:t>
      </w:r>
      <w:r w:rsidR="00623F18">
        <w:t xml:space="preserve">fondate sul </w:t>
      </w:r>
      <w:r w:rsidR="00F635D1">
        <w:t>massiccio utilizzo di dati personali,</w:t>
      </w:r>
      <w:r>
        <w:t xml:space="preserve"> no</w:t>
      </w:r>
      <w:r w:rsidR="004F15D3">
        <w:t>n</w:t>
      </w:r>
      <w:r>
        <w:t xml:space="preserve"> è </w:t>
      </w:r>
      <w:r w:rsidR="004F15D3">
        <w:t xml:space="preserve">priva </w:t>
      </w:r>
      <w:r w:rsidR="00F635D1">
        <w:t>di taluni timori</w:t>
      </w:r>
      <w:r>
        <w:t xml:space="preserve">. </w:t>
      </w:r>
    </w:p>
    <w:p w14:paraId="7D550BFA" w14:textId="421EADA6" w:rsidR="00B81A3E" w:rsidRDefault="008766E8" w:rsidP="008766E8">
      <w:r>
        <w:t>Infatti, al di l</w:t>
      </w:r>
      <w:r w:rsidR="003F0546">
        <w:t>à</w:t>
      </w:r>
      <w:r>
        <w:t xml:space="preserve"> delle pulsioni irrazion</w:t>
      </w:r>
      <w:r w:rsidR="003F576D">
        <w:t>a</w:t>
      </w:r>
      <w:r>
        <w:t xml:space="preserve">li e antiscientifiche, è comunque presente nella </w:t>
      </w:r>
      <w:r w:rsidRPr="00A67F3F">
        <w:rPr>
          <w:i/>
          <w:iCs/>
        </w:rPr>
        <w:t>public opinion</w:t>
      </w:r>
      <w:r>
        <w:t xml:space="preserve"> </w:t>
      </w:r>
      <w:r w:rsidR="00A0195F">
        <w:t xml:space="preserve">la </w:t>
      </w:r>
      <w:r>
        <w:t xml:space="preserve">preoccupazione </w:t>
      </w:r>
      <w:r w:rsidR="00A0195F">
        <w:t xml:space="preserve">che si impongano </w:t>
      </w:r>
      <w:r w:rsidR="00B81A3E">
        <w:t>relazioni impersonali</w:t>
      </w:r>
      <w:r w:rsidR="00A0195F">
        <w:t>,</w:t>
      </w:r>
      <w:r w:rsidR="00B81A3E">
        <w:t xml:space="preserve"> </w:t>
      </w:r>
      <w:r w:rsidR="000A7730">
        <w:t xml:space="preserve">con relativa </w:t>
      </w:r>
      <w:r w:rsidR="00B81A3E">
        <w:t>perdita di riferimenti umani</w:t>
      </w:r>
      <w:r w:rsidR="000A7730">
        <w:t xml:space="preserve"> e</w:t>
      </w:r>
      <w:r w:rsidR="00B81A3E">
        <w:t xml:space="preserve"> </w:t>
      </w:r>
      <w:r w:rsidR="00B81A3E" w:rsidRPr="000A7730">
        <w:rPr>
          <w:i/>
          <w:iCs/>
        </w:rPr>
        <w:t>caldi</w:t>
      </w:r>
      <w:r w:rsidR="00B81A3E">
        <w:t xml:space="preserve"> </w:t>
      </w:r>
      <w:r w:rsidR="000A7730">
        <w:t xml:space="preserve">nei </w:t>
      </w:r>
      <w:r w:rsidR="00B81A3E">
        <w:t>processi di cura</w:t>
      </w:r>
      <w:r w:rsidR="00C51496">
        <w:t xml:space="preserve">. </w:t>
      </w:r>
    </w:p>
    <w:p w14:paraId="5741DA20" w14:textId="348CA44E" w:rsidR="00615A05" w:rsidRDefault="00C51496" w:rsidP="00B81A3E">
      <w:r>
        <w:t xml:space="preserve">In realtà, emerge </w:t>
      </w:r>
      <w:r w:rsidR="009D1F32">
        <w:t xml:space="preserve">l’opposizione di principio </w:t>
      </w:r>
      <w:r w:rsidR="00615A05">
        <w:t xml:space="preserve">degli italiani </w:t>
      </w:r>
      <w:r w:rsidR="009D1F32">
        <w:t>ad un</w:t>
      </w:r>
      <w:r w:rsidR="00615A05">
        <w:t>’</w:t>
      </w:r>
      <w:r w:rsidR="008F7D88">
        <w:t xml:space="preserve">idea di </w:t>
      </w:r>
      <w:r w:rsidR="00B81A3E">
        <w:t>sanità che</w:t>
      </w:r>
      <w:r w:rsidR="00A67F3F">
        <w:t>,</w:t>
      </w:r>
      <w:r w:rsidR="00B81A3E">
        <w:t xml:space="preserve"> </w:t>
      </w:r>
      <w:r w:rsidR="009D1F32">
        <w:t>alla fin fine</w:t>
      </w:r>
      <w:r w:rsidR="00A67F3F">
        <w:t>,</w:t>
      </w:r>
      <w:r w:rsidR="009D1F32">
        <w:t xml:space="preserve"> vorrebbe marginalizzare o addirittura </w:t>
      </w:r>
      <w:r w:rsidR="00B81A3E">
        <w:t>esclud</w:t>
      </w:r>
      <w:r w:rsidR="009D1F32">
        <w:t>ere</w:t>
      </w:r>
      <w:r w:rsidR="00B81A3E">
        <w:t xml:space="preserve"> il medico </w:t>
      </w:r>
      <w:r w:rsidR="008F7D88">
        <w:t>da</w:t>
      </w:r>
      <w:r w:rsidR="009D1F32">
        <w:t>i processi decisionali sulla cura e la tutela della salute.</w:t>
      </w:r>
      <w:r w:rsidR="00BF5BAE">
        <w:t xml:space="preserve"> </w:t>
      </w:r>
    </w:p>
    <w:p w14:paraId="517DCE80" w14:textId="1F1A83E0" w:rsidR="00BF5BAE" w:rsidRDefault="009D1F32" w:rsidP="00B81A3E">
      <w:r>
        <w:t>Nella cultura sociale collettiva degli italiani</w:t>
      </w:r>
      <w:r w:rsidR="00BF5BAE">
        <w:t xml:space="preserve"> </w:t>
      </w:r>
      <w:r>
        <w:t xml:space="preserve">prevale la convinzione che al centro dei processi di cura, responsabile delle decisioni essenziali è </w:t>
      </w:r>
      <w:r w:rsidR="000C0B64">
        <w:t xml:space="preserve">e </w:t>
      </w:r>
      <w:r>
        <w:t xml:space="preserve">deve restare il </w:t>
      </w:r>
      <w:r w:rsidR="00B81A3E">
        <w:t>medico</w:t>
      </w:r>
      <w:r>
        <w:t>. Non c’è tecnologia o algoritmo che possa sostituire, ad oggi, la figura e la relazionalità con il medico.</w:t>
      </w:r>
      <w:r w:rsidR="00BF5BAE">
        <w:t xml:space="preserve"> </w:t>
      </w:r>
    </w:p>
    <w:p w14:paraId="5ED524CB" w14:textId="6A5DCEFB" w:rsidR="003F0546" w:rsidRDefault="00292837" w:rsidP="00B81A3E">
      <w:r>
        <w:t xml:space="preserve">Ogni processo di innovazione, ogni ritrovato terapeutico comunque deve entrare nella sanità </w:t>
      </w:r>
      <w:r w:rsidR="00CF2288">
        <w:t>in conformità al</w:t>
      </w:r>
      <w:r>
        <w:t>l’esercizio del ruolo di riferimento decisionale del medico</w:t>
      </w:r>
      <w:r w:rsidR="00B81A3E" w:rsidRPr="00054A43">
        <w:t xml:space="preserve">. </w:t>
      </w:r>
      <w:r w:rsidR="004D138E">
        <w:t xml:space="preserve">La fiducia sociale ampia di cui beneficiano i medici, </w:t>
      </w:r>
      <w:r w:rsidR="004D138E">
        <w:lastRenderedPageBreak/>
        <w:t xml:space="preserve">quindi, </w:t>
      </w:r>
      <w:r w:rsidR="00D318D6">
        <w:t xml:space="preserve">è il viatico per rendere socialmente accettabili </w:t>
      </w:r>
      <w:r w:rsidR="00EB634A">
        <w:t xml:space="preserve">su larga scala </w:t>
      </w:r>
      <w:r w:rsidR="0052361A">
        <w:t>nuove terapie e innovazioni tecnologiche.</w:t>
      </w:r>
    </w:p>
    <w:p w14:paraId="1525E8B9" w14:textId="77777777" w:rsidR="003F0546" w:rsidRDefault="003F0546" w:rsidP="00B81A3E"/>
    <w:p w14:paraId="78283D36" w14:textId="77777777" w:rsidR="0003740F" w:rsidRDefault="0003740F" w:rsidP="00036D52"/>
    <w:p w14:paraId="037A9ACD" w14:textId="5B3CD62C" w:rsidR="00F54847" w:rsidRDefault="007A1053" w:rsidP="001C4A11">
      <w:pPr>
        <w:pStyle w:val="Titolo1"/>
      </w:pPr>
      <w:bookmarkStart w:id="25" w:name="_Toc146545148"/>
      <w:bookmarkStart w:id="26" w:name="_Toc147151594"/>
      <w:r>
        <w:t>5</w:t>
      </w:r>
      <w:r w:rsidR="001C4A11">
        <w:t xml:space="preserve">. </w:t>
      </w:r>
      <w:r w:rsidR="00F54847">
        <w:t>LA COESIONE SOCIALE</w:t>
      </w:r>
      <w:bookmarkEnd w:id="25"/>
      <w:bookmarkEnd w:id="26"/>
    </w:p>
    <w:p w14:paraId="73F42EFD" w14:textId="33DBC5C7" w:rsidR="007458AC" w:rsidRPr="001C4A11" w:rsidRDefault="007A1053" w:rsidP="00167F31">
      <w:pPr>
        <w:pStyle w:val="Titolo2"/>
      </w:pPr>
      <w:bookmarkStart w:id="27" w:name="_Toc146545149"/>
      <w:bookmarkStart w:id="28" w:name="_Toc147151595"/>
      <w:r>
        <w:t>5</w:t>
      </w:r>
      <w:r w:rsidR="00167F31">
        <w:t>.1</w:t>
      </w:r>
      <w:r>
        <w:t>.</w:t>
      </w:r>
      <w:r w:rsidR="00167F31">
        <w:t xml:space="preserve"> </w:t>
      </w:r>
      <w:r w:rsidR="001D3356" w:rsidRPr="001C4A11">
        <w:t>Il valore della presenza diffusa</w:t>
      </w:r>
      <w:bookmarkEnd w:id="27"/>
      <w:bookmarkEnd w:id="28"/>
      <w:r w:rsidR="001D3356" w:rsidRPr="001C4A11">
        <w:t xml:space="preserve"> </w:t>
      </w:r>
    </w:p>
    <w:p w14:paraId="19FEFB19" w14:textId="72BBF734" w:rsidR="00C70662" w:rsidRDefault="00CD1DDF" w:rsidP="00F54847">
      <w:r>
        <w:t xml:space="preserve">Sono noti i contributi che </w:t>
      </w:r>
      <w:r w:rsidR="00C70662">
        <w:t xml:space="preserve">la </w:t>
      </w:r>
      <w:r w:rsidRPr="00C70662">
        <w:rPr>
          <w:i/>
          <w:iCs/>
        </w:rPr>
        <w:t>buona sanità per tutti</w:t>
      </w:r>
      <w:r>
        <w:t xml:space="preserve"> </w:t>
      </w:r>
      <w:r w:rsidR="00C70662">
        <w:t xml:space="preserve">garantita dal Servizio sanitario </w:t>
      </w:r>
      <w:r>
        <w:t xml:space="preserve">ha dato nel tempo al miglioramento della qualità della vita degli italiani. </w:t>
      </w:r>
      <w:r w:rsidR="005D6088">
        <w:t xml:space="preserve">L’Italia </w:t>
      </w:r>
      <w:r>
        <w:t xml:space="preserve">è tra i paesi più longevi al mondo </w:t>
      </w:r>
      <w:r w:rsidR="00C70662">
        <w:t xml:space="preserve">e, anche, quello con una </w:t>
      </w:r>
      <w:r w:rsidR="005D6088">
        <w:t xml:space="preserve">più alta </w:t>
      </w:r>
      <w:r w:rsidR="00C70662">
        <w:t>aspettativa di vita senza disabilità</w:t>
      </w:r>
      <w:r w:rsidR="00515099">
        <w:t xml:space="preserve"> </w:t>
      </w:r>
      <w:r w:rsidR="00515099" w:rsidRPr="00515099">
        <w:rPr>
          <w:b/>
          <w:bCs/>
        </w:rPr>
        <w:t xml:space="preserve">(tab. </w:t>
      </w:r>
      <w:r w:rsidR="00290A97">
        <w:rPr>
          <w:b/>
          <w:bCs/>
        </w:rPr>
        <w:t>9</w:t>
      </w:r>
      <w:r w:rsidR="00515099" w:rsidRPr="00515099">
        <w:rPr>
          <w:b/>
          <w:bCs/>
        </w:rPr>
        <w:t>)</w:t>
      </w:r>
      <w:r w:rsidR="00C70662">
        <w:t>.</w:t>
      </w:r>
      <w:r w:rsidR="00B0062B">
        <w:t xml:space="preserve"> </w:t>
      </w:r>
    </w:p>
    <w:p w14:paraId="1B4E44C3" w14:textId="40C069AA" w:rsidR="00B0062B" w:rsidRDefault="00B0062B" w:rsidP="00F54847">
      <w:r>
        <w:t>D’altro canto</w:t>
      </w:r>
      <w:r w:rsidR="003F0546">
        <w:t>,</w:t>
      </w:r>
      <w:r>
        <w:t xml:space="preserve"> la qualità della sanità italiana, pur nelle tante difficoltà e contraddizioni del suo quotidiano operare nelle varie Regioni, resta tra le </w:t>
      </w:r>
      <w:r w:rsidR="00297C65">
        <w:t xml:space="preserve">più alte al mondo, in grado di incidere in </w:t>
      </w:r>
      <w:r w:rsidR="0079023E">
        <w:t xml:space="preserve">un </w:t>
      </w:r>
      <w:r w:rsidR="00297C65">
        <w:t xml:space="preserve">modo positivo sulle vite delle persone, </w:t>
      </w:r>
      <w:r w:rsidR="00BF4DD4">
        <w:t xml:space="preserve">soprattutto </w:t>
      </w:r>
      <w:r w:rsidR="00297C65">
        <w:t>quando emergono problemi di salute, anche gravi.</w:t>
      </w:r>
    </w:p>
    <w:p w14:paraId="7EB7C739" w14:textId="04BC198C" w:rsidR="001B6325" w:rsidRDefault="00360FFF" w:rsidP="00367621">
      <w:r>
        <w:t xml:space="preserve">Il </w:t>
      </w:r>
      <w:r w:rsidR="00216930">
        <w:t xml:space="preserve">valore sociale del Servizio sanitario richiama ulteriori contributi rilevanti, come quello alla </w:t>
      </w:r>
      <w:r w:rsidR="00352027">
        <w:t>coesione sociale sui territori</w:t>
      </w:r>
      <w:r w:rsidR="00216930">
        <w:t xml:space="preserve">. Ciò avviene </w:t>
      </w:r>
      <w:r w:rsidR="00CA6532">
        <w:t xml:space="preserve">certamente </w:t>
      </w:r>
      <w:r w:rsidR="00216930">
        <w:t xml:space="preserve">tramite </w:t>
      </w:r>
      <w:r w:rsidR="00871100">
        <w:t xml:space="preserve">l’erogazione di servizi sanitari </w:t>
      </w:r>
      <w:r w:rsidR="00CA6532">
        <w:t xml:space="preserve">che sono </w:t>
      </w:r>
      <w:r w:rsidR="00871100">
        <w:t xml:space="preserve">fondamentali </w:t>
      </w:r>
      <w:r w:rsidR="00CA6532">
        <w:t xml:space="preserve">per il </w:t>
      </w:r>
      <w:r w:rsidR="00871100">
        <w:t>benessere delle persone</w:t>
      </w:r>
      <w:r w:rsidR="00CA6532">
        <w:t xml:space="preserve"> e la qualità della vita in ambito locale</w:t>
      </w:r>
      <w:r w:rsidR="00871100">
        <w:t xml:space="preserve">, ma anche </w:t>
      </w:r>
      <w:r w:rsidR="00CA6532">
        <w:t xml:space="preserve">perché è una </w:t>
      </w:r>
      <w:r w:rsidR="00352027">
        <w:t>piattaforma decisiva per l’occupazione locale, di cui rappresenta una componente significativa</w:t>
      </w:r>
      <w:r w:rsidR="001A3A23">
        <w:t>, che ovviamente è opportuno e utile espandere</w:t>
      </w:r>
      <w:r w:rsidR="00352027">
        <w:t xml:space="preserve">. </w:t>
      </w:r>
    </w:p>
    <w:p w14:paraId="33199BC9" w14:textId="061A0E2F" w:rsidR="00367621" w:rsidRDefault="001A3A23" w:rsidP="00367621">
      <w:r>
        <w:t xml:space="preserve">Attualmente </w:t>
      </w:r>
      <w:r w:rsidR="00A24926">
        <w:t xml:space="preserve">il </w:t>
      </w:r>
      <w:r w:rsidR="00367621">
        <w:t xml:space="preserve">totale del personale del comparto della </w:t>
      </w:r>
      <w:r w:rsidR="00DA76F8">
        <w:t>s</w:t>
      </w:r>
      <w:r w:rsidR="00367621">
        <w:t xml:space="preserve">anità (personale sanitario, tecnico e amministrativo) </w:t>
      </w:r>
      <w:r w:rsidR="00FA5308">
        <w:t xml:space="preserve">come quota per 1.000 occupati </w:t>
      </w:r>
      <w:r w:rsidR="008714DA">
        <w:t>ha un valore superiore a 30 in 15 Regioni</w:t>
      </w:r>
      <w:r w:rsidR="00E47965">
        <w:t>, con una punta d</w:t>
      </w:r>
      <w:r w:rsidR="001B6325">
        <w:t xml:space="preserve">i </w:t>
      </w:r>
      <w:r w:rsidR="00E47965">
        <w:t>41</w:t>
      </w:r>
      <w:r w:rsidR="008714DA">
        <w:t>,7</w:t>
      </w:r>
      <w:r w:rsidR="00E47965">
        <w:t xml:space="preserve"> per 1.000 </w:t>
      </w:r>
      <w:r w:rsidR="00367621" w:rsidRPr="007C059F">
        <w:rPr>
          <w:b/>
          <w:bCs/>
        </w:rPr>
        <w:t>(tab.</w:t>
      </w:r>
      <w:r w:rsidR="00A67F3F">
        <w:rPr>
          <w:b/>
          <w:bCs/>
        </w:rPr>
        <w:t xml:space="preserve"> </w:t>
      </w:r>
      <w:r w:rsidR="00290A97">
        <w:rPr>
          <w:b/>
          <w:bCs/>
        </w:rPr>
        <w:t>10</w:t>
      </w:r>
      <w:r w:rsidR="00367621" w:rsidRPr="007C059F">
        <w:rPr>
          <w:b/>
          <w:bCs/>
        </w:rPr>
        <w:t>)</w:t>
      </w:r>
      <w:r w:rsidR="00367621">
        <w:t>.</w:t>
      </w:r>
    </w:p>
    <w:p w14:paraId="3107BD5E" w14:textId="58890FBA" w:rsidR="005107E6" w:rsidRDefault="001F7E7B" w:rsidP="00F54847">
      <w:r>
        <w:t xml:space="preserve">La spesa sanitaria pubblica è un </w:t>
      </w:r>
      <w:r w:rsidR="00871100">
        <w:t xml:space="preserve">investimento </w:t>
      </w:r>
      <w:r>
        <w:t xml:space="preserve">economico </w:t>
      </w:r>
      <w:r w:rsidR="00B25A29">
        <w:t>i cui effetti si dispiegano su tutti i territori del nostro paese</w:t>
      </w:r>
      <w:r w:rsidR="005107E6">
        <w:t xml:space="preserve">, </w:t>
      </w:r>
      <w:r w:rsidR="005A2BFA">
        <w:t xml:space="preserve">e pertanto le sue </w:t>
      </w:r>
      <w:r w:rsidR="00B25A29">
        <w:t xml:space="preserve">risorse </w:t>
      </w:r>
      <w:r w:rsidR="005A2BFA">
        <w:t xml:space="preserve">possono essere considerate </w:t>
      </w:r>
      <w:r w:rsidR="002206A0">
        <w:t>ad alto impatto economico e occupazionale</w:t>
      </w:r>
      <w:r w:rsidR="005A2BFA">
        <w:t>,</w:t>
      </w:r>
      <w:r w:rsidR="002206A0">
        <w:t xml:space="preserve"> con in più il pregio di distribuire </w:t>
      </w:r>
      <w:r w:rsidR="005107E6">
        <w:t xml:space="preserve">i benefici </w:t>
      </w:r>
      <w:r w:rsidR="002206A0">
        <w:t>in modo diffuso nei territori.</w:t>
      </w:r>
      <w:r w:rsidR="0046236D">
        <w:t xml:space="preserve"> </w:t>
      </w:r>
    </w:p>
    <w:p w14:paraId="43E4BF4F" w14:textId="4084A962" w:rsidR="002206A0" w:rsidRDefault="0046236D" w:rsidP="00F54847">
      <w:r>
        <w:t>Alla spesa sanitaria pubblica come investimento non fanno capo cattedrali nel deserto, ma un meccanismo diffusivo de</w:t>
      </w:r>
      <w:r w:rsidR="00073204">
        <w:t xml:space="preserve">i molteplici </w:t>
      </w:r>
      <w:r>
        <w:t xml:space="preserve">impatti positivi sul tessuto imprenditoriale locale, l’occupazione, </w:t>
      </w:r>
      <w:r w:rsidR="00712C7B">
        <w:t xml:space="preserve">l’innovazione e, </w:t>
      </w:r>
      <w:r w:rsidR="00073204">
        <w:t xml:space="preserve">anche </w:t>
      </w:r>
      <w:r w:rsidR="00712C7B">
        <w:t xml:space="preserve">sulla coesione sociale </w:t>
      </w:r>
      <w:r w:rsidR="00C74AC4">
        <w:t>delle comunità sui territori</w:t>
      </w:r>
      <w:r w:rsidR="00712C7B">
        <w:t>.</w:t>
      </w:r>
    </w:p>
    <w:p w14:paraId="4D101361" w14:textId="3C62FB7B" w:rsidR="00794373" w:rsidRDefault="00712C7B" w:rsidP="00F54847">
      <w:r>
        <w:lastRenderedPageBreak/>
        <w:t xml:space="preserve">Il Servizio sanitario, poi, </w:t>
      </w:r>
      <w:r w:rsidR="00444259">
        <w:t>c</w:t>
      </w:r>
      <w:r w:rsidR="00871100">
        <w:t xml:space="preserve">ontribuisce a tenere insieme la società </w:t>
      </w:r>
      <w:r>
        <w:t xml:space="preserve">anche perché esercita una </w:t>
      </w:r>
      <w:r w:rsidR="00871100">
        <w:t>funzione di rassicura</w:t>
      </w:r>
      <w:r>
        <w:t xml:space="preserve">zione delle </w:t>
      </w:r>
      <w:r w:rsidR="00871100">
        <w:t>persone di ogni ceto sociale</w:t>
      </w:r>
      <w:r w:rsidR="00C74AC4">
        <w:t>,</w:t>
      </w:r>
      <w:r w:rsidR="00871100">
        <w:t xml:space="preserve"> facendole sentire con le spalle coperte in caso di insorgenza di patologie</w:t>
      </w:r>
      <w:r w:rsidR="00563B3D">
        <w:t xml:space="preserve">. </w:t>
      </w:r>
    </w:p>
    <w:p w14:paraId="7D3FF591" w14:textId="7F1DE920" w:rsidR="00CD4DF2" w:rsidRDefault="00563B3D" w:rsidP="00F54847">
      <w:r>
        <w:t xml:space="preserve">Malgrado le tante disparità territoriali da sempre sottolineate, resta che </w:t>
      </w:r>
      <w:r w:rsidR="00871100">
        <w:t>la spesa sanitaria pubblica pro</w:t>
      </w:r>
      <w:r w:rsidR="00882B46">
        <w:t>-</w:t>
      </w:r>
      <w:r w:rsidR="00500FFB">
        <w:t xml:space="preserve"> </w:t>
      </w:r>
      <w:r w:rsidR="00871100">
        <w:t xml:space="preserve">capite </w:t>
      </w:r>
      <w:r>
        <w:t xml:space="preserve">è </w:t>
      </w:r>
      <w:r w:rsidR="00871100">
        <w:t>superiore a 2.000 euro in tutte le regioni</w:t>
      </w:r>
      <w:r>
        <w:t xml:space="preserve">, </w:t>
      </w:r>
      <w:r w:rsidR="003E53B9">
        <w:t xml:space="preserve">che sono state erogate diffusamente </w:t>
      </w:r>
      <w:r>
        <w:t xml:space="preserve">oltre </w:t>
      </w:r>
      <w:r w:rsidR="00871100">
        <w:t>1,3 miliardi di prestazioni di prevenzione e cura</w:t>
      </w:r>
      <w:r w:rsidR="003E53B9">
        <w:t xml:space="preserve"> in anno e che operano sui territori </w:t>
      </w:r>
      <w:r w:rsidR="00293705">
        <w:t xml:space="preserve">29 mila strutture pubbliche e private accreditate per un totale di </w:t>
      </w:r>
      <w:r w:rsidR="00CD4DF2">
        <w:t>236 mila posti letto</w:t>
      </w:r>
      <w:r w:rsidR="00113C25">
        <w:t xml:space="preserve">. Sono numeri che raccontano di </w:t>
      </w:r>
      <w:r w:rsidR="00293705">
        <w:t xml:space="preserve">un’attività diffusa che materializza </w:t>
      </w:r>
      <w:r w:rsidR="00113C25">
        <w:t xml:space="preserve">la </w:t>
      </w:r>
      <w:r w:rsidR="00293705">
        <w:t xml:space="preserve">sensazione </w:t>
      </w:r>
      <w:r w:rsidR="00113C25">
        <w:t xml:space="preserve">sociale </w:t>
      </w:r>
      <w:r w:rsidR="00293705">
        <w:t>che</w:t>
      </w:r>
      <w:r w:rsidR="00113C25">
        <w:t>,</w:t>
      </w:r>
      <w:r w:rsidR="00293705">
        <w:t xml:space="preserve"> in caso di bisogno sanitario</w:t>
      </w:r>
      <w:r w:rsidR="00113C25">
        <w:t>,</w:t>
      </w:r>
      <w:r w:rsidR="00293705">
        <w:t xml:space="preserve"> esiste una </w:t>
      </w:r>
      <w:r w:rsidR="00113C25">
        <w:t>tutela</w:t>
      </w:r>
      <w:r w:rsidR="00293705">
        <w:t xml:space="preserve"> </w:t>
      </w:r>
      <w:r w:rsidR="00C56105">
        <w:t>accessibile</w:t>
      </w:r>
      <w:r w:rsidR="00DB5714">
        <w:t xml:space="preserve"> e</w:t>
      </w:r>
      <w:r w:rsidR="00C56105">
        <w:t xml:space="preserve"> di qualità a cui si ha diritto.</w:t>
      </w:r>
    </w:p>
    <w:p w14:paraId="259A8968" w14:textId="59556AFF" w:rsidR="00B201F5" w:rsidRDefault="00E343BB" w:rsidP="0009672F">
      <w:r>
        <w:t>Inoltre</w:t>
      </w:r>
      <w:r w:rsidR="003F0546">
        <w:t>,</w:t>
      </w:r>
      <w:r>
        <w:t xml:space="preserve"> una figura presidio chiave che beneficia di </w:t>
      </w:r>
      <w:r w:rsidR="00DB5714">
        <w:t xml:space="preserve">alta </w:t>
      </w:r>
      <w:r>
        <w:t xml:space="preserve">fiducia e </w:t>
      </w:r>
      <w:r w:rsidR="00DB5714">
        <w:t xml:space="preserve">buona </w:t>
      </w:r>
      <w:r w:rsidRPr="004771ED">
        <w:rPr>
          <w:i/>
          <w:iCs/>
        </w:rPr>
        <w:t>social reputation</w:t>
      </w:r>
      <w:r>
        <w:t xml:space="preserve"> come il M</w:t>
      </w:r>
      <w:r w:rsidR="00196116">
        <w:t>edico di medicina generale</w:t>
      </w:r>
      <w:r w:rsidR="00DB5714">
        <w:t xml:space="preserve"> (Mmg)</w:t>
      </w:r>
      <w:r w:rsidR="00196116">
        <w:t xml:space="preserve">, malgrado le attuali problematiche di </w:t>
      </w:r>
      <w:r w:rsidR="00196116" w:rsidRPr="004771ED">
        <w:rPr>
          <w:i/>
          <w:iCs/>
        </w:rPr>
        <w:t>shortage</w:t>
      </w:r>
      <w:r w:rsidR="00196116">
        <w:t xml:space="preserve">, </w:t>
      </w:r>
      <w:r w:rsidR="00AF324E">
        <w:t xml:space="preserve">conta ancora </w:t>
      </w:r>
      <w:r w:rsidR="0009672F">
        <w:t xml:space="preserve">40 mila </w:t>
      </w:r>
      <w:r w:rsidR="00AF324E">
        <w:t xml:space="preserve">professionisti diffusi nei territori, con </w:t>
      </w:r>
      <w:r w:rsidR="0009672F">
        <w:t xml:space="preserve">una media di </w:t>
      </w:r>
      <w:r w:rsidR="00A1557E">
        <w:t xml:space="preserve">1.300 adulti residenti </w:t>
      </w:r>
      <w:r w:rsidR="00B201F5">
        <w:t xml:space="preserve">per MMG. </w:t>
      </w:r>
      <w:r w:rsidR="0009672F">
        <w:t xml:space="preserve">Il campo di oscillazione </w:t>
      </w:r>
      <w:r w:rsidR="00AF324E">
        <w:t xml:space="preserve">regionale </w:t>
      </w:r>
      <w:r w:rsidR="00DF5DD4">
        <w:t xml:space="preserve">per Mmg </w:t>
      </w:r>
      <w:r w:rsidR="00AF324E">
        <w:t xml:space="preserve">varia tra </w:t>
      </w:r>
      <w:r w:rsidR="0009672F">
        <w:t xml:space="preserve">1.514 adulti in </w:t>
      </w:r>
      <w:r w:rsidR="00B201F5">
        <w:t xml:space="preserve">Lombardia </w:t>
      </w:r>
      <w:r w:rsidR="007C059F">
        <w:t xml:space="preserve">e 1.063 </w:t>
      </w:r>
      <w:r w:rsidR="00DF5DD4">
        <w:t xml:space="preserve">adulti </w:t>
      </w:r>
      <w:r w:rsidR="007C059F">
        <w:t>in Umbria</w:t>
      </w:r>
      <w:r w:rsidR="00220C1D">
        <w:t xml:space="preserve"> </w:t>
      </w:r>
      <w:r w:rsidR="00220C1D" w:rsidRPr="00220C1D">
        <w:rPr>
          <w:b/>
          <w:bCs/>
        </w:rPr>
        <w:t>(tab. 1</w:t>
      </w:r>
      <w:r w:rsidR="00290A97">
        <w:rPr>
          <w:b/>
          <w:bCs/>
        </w:rPr>
        <w:t>1</w:t>
      </w:r>
      <w:r w:rsidR="00220C1D" w:rsidRPr="00220C1D">
        <w:rPr>
          <w:b/>
          <w:bCs/>
        </w:rPr>
        <w:t>)</w:t>
      </w:r>
      <w:r w:rsidR="007C059F">
        <w:t xml:space="preserve">. </w:t>
      </w:r>
    </w:p>
    <w:p w14:paraId="00CA5C59" w14:textId="17663EE5" w:rsidR="00B201F5" w:rsidRPr="00B201F5" w:rsidRDefault="007A1053" w:rsidP="00AA110D">
      <w:pPr>
        <w:pStyle w:val="Titolo2"/>
      </w:pPr>
      <w:bookmarkStart w:id="29" w:name="_Toc146545150"/>
      <w:bookmarkStart w:id="30" w:name="_Toc147151596"/>
      <w:r>
        <w:t>5</w:t>
      </w:r>
      <w:r w:rsidR="00AA110D">
        <w:t>.2</w:t>
      </w:r>
      <w:r w:rsidR="004771ED">
        <w:t>.</w:t>
      </w:r>
      <w:r w:rsidR="00AA110D">
        <w:t xml:space="preserve"> </w:t>
      </w:r>
      <w:r w:rsidR="003D3FCB">
        <w:t>L’interesse nazionale a una sanità di eccellenza</w:t>
      </w:r>
      <w:bookmarkEnd w:id="29"/>
      <w:bookmarkEnd w:id="30"/>
      <w:r w:rsidR="003D3FCB">
        <w:t xml:space="preserve"> </w:t>
      </w:r>
    </w:p>
    <w:p w14:paraId="40816D1D" w14:textId="77777777" w:rsidR="00500FFB" w:rsidRDefault="00C52C18" w:rsidP="004B347D">
      <w:r>
        <w:t xml:space="preserve">Il contributo alla coesione sociale ampiamente intesa completa il racconto del </w:t>
      </w:r>
      <w:r w:rsidR="00B201F5">
        <w:t xml:space="preserve">Servizio sanitario </w:t>
      </w:r>
      <w:r>
        <w:t xml:space="preserve">come </w:t>
      </w:r>
      <w:r w:rsidR="00B201F5">
        <w:t>istituzione</w:t>
      </w:r>
      <w:r>
        <w:t>-pilastro del nostro paese,</w:t>
      </w:r>
      <w:r w:rsidR="00B201F5">
        <w:t xml:space="preserve"> </w:t>
      </w:r>
      <w:r w:rsidR="00DD55BC">
        <w:t>economicamente generativa</w:t>
      </w:r>
      <w:r w:rsidR="00111D7E">
        <w:t>,</w:t>
      </w:r>
      <w:r w:rsidR="00E23EF2">
        <w:t xml:space="preserve"> </w:t>
      </w:r>
      <w:r w:rsidR="00DD55BC">
        <w:t xml:space="preserve">socialmente </w:t>
      </w:r>
      <w:r>
        <w:t>inclusiva</w:t>
      </w:r>
      <w:r w:rsidR="00835F65">
        <w:t>,</w:t>
      </w:r>
      <w:r w:rsidR="00111D7E">
        <w:t xml:space="preserve"> espressione distintiva </w:t>
      </w:r>
      <w:r w:rsidR="00835F65">
        <w:t xml:space="preserve">e riconoscibile </w:t>
      </w:r>
      <w:r w:rsidR="00111D7E">
        <w:t xml:space="preserve">della </w:t>
      </w:r>
      <w:r w:rsidR="00DD55BC">
        <w:t xml:space="preserve">buona italianità nel mondo. </w:t>
      </w:r>
    </w:p>
    <w:p w14:paraId="0BC82931" w14:textId="526324A3" w:rsidR="004B347D" w:rsidRPr="007552C8" w:rsidRDefault="00411E56" w:rsidP="004B347D">
      <w:r>
        <w:t xml:space="preserve">Esiste </w:t>
      </w:r>
      <w:r w:rsidR="00835F65">
        <w:t xml:space="preserve">poi </w:t>
      </w:r>
      <w:r>
        <w:t xml:space="preserve">una dimensione ulteriore </w:t>
      </w:r>
      <w:r w:rsidR="00835F65">
        <w:t xml:space="preserve">di valore del Servizio sanitario che è </w:t>
      </w:r>
      <w:r>
        <w:t>emersa con forza durante l’emergenza pandemica</w:t>
      </w:r>
      <w:r w:rsidR="000E5B8B">
        <w:t xml:space="preserve"> e che si fonda su</w:t>
      </w:r>
      <w:r>
        <w:t>l</w:t>
      </w:r>
      <w:r w:rsidR="000E5B8B">
        <w:t>l</w:t>
      </w:r>
      <w:r>
        <w:t>’</w:t>
      </w:r>
      <w:r w:rsidR="004B347D" w:rsidRPr="007552C8">
        <w:t xml:space="preserve">interesse nazionale ad avere filiere produttive e professionali, incluse le relative competenze legate alla sanità, localizzate sul territorio italiano o, comunque, </w:t>
      </w:r>
      <w:r w:rsidR="004B347D">
        <w:t>nei territori di paesi Ue facilmente e sicuramente accessibili</w:t>
      </w:r>
      <w:r w:rsidR="004B347D" w:rsidRPr="007552C8">
        <w:t>.</w:t>
      </w:r>
    </w:p>
    <w:p w14:paraId="18E0E50A" w14:textId="45097230" w:rsidR="004B347D" w:rsidRDefault="00CC38C0" w:rsidP="004B347D">
      <w:r>
        <w:t>Infatti</w:t>
      </w:r>
      <w:r w:rsidR="003F0546">
        <w:t>,</w:t>
      </w:r>
      <w:r>
        <w:t xml:space="preserve"> la </w:t>
      </w:r>
      <w:r w:rsidR="004B347D">
        <w:t xml:space="preserve">percezione </w:t>
      </w:r>
      <w:r w:rsidR="005444FF">
        <w:t xml:space="preserve">sociale </w:t>
      </w:r>
      <w:r w:rsidR="004B347D">
        <w:t>d</w:t>
      </w:r>
      <w:r w:rsidR="005444FF">
        <w:t xml:space="preserve">el rischio della </w:t>
      </w:r>
      <w:r w:rsidR="004B347D">
        <w:t xml:space="preserve">dipendenza da altri per la tutela della salute </w:t>
      </w:r>
      <w:r>
        <w:t xml:space="preserve">ha generato </w:t>
      </w:r>
      <w:r w:rsidR="004B347D">
        <w:t xml:space="preserve">una reazione collettiva, dai decisori alla </w:t>
      </w:r>
      <w:r w:rsidR="004B347D" w:rsidRPr="004771ED">
        <w:rPr>
          <w:i/>
          <w:iCs/>
        </w:rPr>
        <w:t>public opinion</w:t>
      </w:r>
      <w:r w:rsidR="004B347D">
        <w:t xml:space="preserve">, </w:t>
      </w:r>
      <w:r>
        <w:t xml:space="preserve">che considera </w:t>
      </w:r>
      <w:r w:rsidR="004B347D">
        <w:t xml:space="preserve">come ineludibile la strategicità della tutela della salute e del suo garante operativo: il Servizio sanitario. </w:t>
      </w:r>
    </w:p>
    <w:p w14:paraId="65FC4F14" w14:textId="77777777" w:rsidR="007A1053" w:rsidRDefault="002C3A43" w:rsidP="004B347D">
      <w:r>
        <w:t xml:space="preserve">Esito di questa </w:t>
      </w:r>
      <w:r w:rsidR="0013298E">
        <w:t xml:space="preserve">nuova consapevolezza </w:t>
      </w:r>
      <w:r>
        <w:t xml:space="preserve">dovrebbe essere </w:t>
      </w:r>
      <w:r w:rsidR="004B347D">
        <w:t xml:space="preserve">un potenziamento del finanziamento pubblico del Servizio sanitario, e una propensione concreta a </w:t>
      </w:r>
      <w:r>
        <w:t>favor</w:t>
      </w:r>
      <w:r w:rsidR="00412F7D">
        <w:t xml:space="preserve">ire </w:t>
      </w:r>
      <w:r>
        <w:t xml:space="preserve">la creazione di </w:t>
      </w:r>
      <w:r w:rsidR="004B347D">
        <w:t xml:space="preserve">filiere </w:t>
      </w:r>
      <w:r w:rsidR="0013298E">
        <w:t xml:space="preserve">di ricerca, industriali e di approvvigionamento </w:t>
      </w:r>
      <w:r w:rsidR="004B347D">
        <w:lastRenderedPageBreak/>
        <w:t xml:space="preserve">nazionali per macchinari, tecnologie e </w:t>
      </w:r>
      <w:r w:rsidR="00E13687">
        <w:t xml:space="preserve">a garantire la disponibilità sul territorio nazionale delle </w:t>
      </w:r>
      <w:r w:rsidR="004B347D">
        <w:t xml:space="preserve">competenze </w:t>
      </w:r>
      <w:r w:rsidR="00E13687">
        <w:t xml:space="preserve">essenziali </w:t>
      </w:r>
      <w:r w:rsidR="004B347D">
        <w:t xml:space="preserve">per il buon funzionamento del Servizio sanitario. </w:t>
      </w:r>
    </w:p>
    <w:p w14:paraId="7A8C9404" w14:textId="1C32DAB0" w:rsidR="004B347D" w:rsidRDefault="00815BB7" w:rsidP="004B347D">
      <w:r>
        <w:t>Simbolicamente e</w:t>
      </w:r>
      <w:r w:rsidR="004B347D">
        <w:t>mblema di quest</w:t>
      </w:r>
      <w:r w:rsidR="00163A74">
        <w:t xml:space="preserve">a nuova consapevolezza del </w:t>
      </w:r>
      <w:r w:rsidR="004B347D">
        <w:t xml:space="preserve">Servizio sanitario come </w:t>
      </w:r>
      <w:r w:rsidR="00163A74">
        <w:t>incarnazione concreta d</w:t>
      </w:r>
      <w:r w:rsidR="00E13687">
        <w:t xml:space="preserve">ell’interesse </w:t>
      </w:r>
      <w:r w:rsidR="004B347D">
        <w:t xml:space="preserve">nazionale </w:t>
      </w:r>
      <w:r w:rsidR="00E13687">
        <w:t xml:space="preserve">è stata </w:t>
      </w:r>
      <w:r w:rsidR="003369C4">
        <w:t>la</w:t>
      </w:r>
      <w:r w:rsidR="000C5E4B">
        <w:t xml:space="preserve"> </w:t>
      </w:r>
      <w:r w:rsidR="00187FA8" w:rsidRPr="00307A9D">
        <w:t xml:space="preserve">tradizionale Rivista per la Festa della Repubblica </w:t>
      </w:r>
      <w:r w:rsidR="00B20D44">
        <w:t xml:space="preserve">del 2022 a cui furono chiamati a partecipare </w:t>
      </w:r>
      <w:r w:rsidR="00187FA8" w:rsidRPr="00307A9D">
        <w:t xml:space="preserve">100 tra medici, infermieri e altre professioni sanitarie in rappresentanza degli oltre 600 mila operatori. </w:t>
      </w:r>
    </w:p>
    <w:p w14:paraId="0EC64DC2" w14:textId="1089DFE8" w:rsidR="00C11F70" w:rsidRDefault="00B20D44" w:rsidP="004B347D">
      <w:r>
        <w:t xml:space="preserve">A </w:t>
      </w:r>
      <w:r w:rsidR="00E13687">
        <w:t xml:space="preserve">questo stadio, è </w:t>
      </w:r>
      <w:r w:rsidR="000F1750">
        <w:t xml:space="preserve">vitale </w:t>
      </w:r>
      <w:r w:rsidR="00C11F70">
        <w:t xml:space="preserve">dare corso a quella sorta di </w:t>
      </w:r>
      <w:r w:rsidR="00CF7A2F">
        <w:t>promess</w:t>
      </w:r>
      <w:r w:rsidR="00C11F70">
        <w:t>a maturat</w:t>
      </w:r>
      <w:r w:rsidR="00E13687">
        <w:t>a</w:t>
      </w:r>
      <w:r w:rsidR="00C11F70">
        <w:t xml:space="preserve"> nei periodi peggiori dell’emergenza </w:t>
      </w:r>
      <w:r w:rsidR="00E13687">
        <w:t xml:space="preserve">secondo la quale </w:t>
      </w:r>
      <w:r w:rsidR="00C11F70">
        <w:t xml:space="preserve">la sanità sarebbe diventata una priorità dell’agenda del paese </w:t>
      </w:r>
      <w:r w:rsidR="003E6A31">
        <w:t xml:space="preserve">con </w:t>
      </w:r>
      <w:r w:rsidR="00DE3E97">
        <w:t xml:space="preserve">finalmente </w:t>
      </w:r>
      <w:r w:rsidR="003E6A31">
        <w:t xml:space="preserve">la </w:t>
      </w:r>
      <w:r w:rsidR="00DE3E97">
        <w:t xml:space="preserve">piena </w:t>
      </w:r>
      <w:r w:rsidR="003E6A31">
        <w:t xml:space="preserve">disponibilità </w:t>
      </w:r>
      <w:r w:rsidR="00DE3E97">
        <w:t xml:space="preserve">delle </w:t>
      </w:r>
      <w:r w:rsidR="00C11F70">
        <w:t>risorse di cui necessita.</w:t>
      </w:r>
    </w:p>
    <w:p w14:paraId="4154496B" w14:textId="77777777" w:rsidR="00DA27CF" w:rsidRDefault="007877AA" w:rsidP="004B347D">
      <w:r>
        <w:t xml:space="preserve">Oggi questa è la sfida decisiva, anche perché più risorse pubbliche al Servizio sanitario significa </w:t>
      </w:r>
      <w:r w:rsidR="00DA27CF">
        <w:t xml:space="preserve">più risorse per il sistema economico e sociale italiano ampiamente inteso. </w:t>
      </w:r>
    </w:p>
    <w:p w14:paraId="3606C3F1" w14:textId="77777777" w:rsidR="00266FB8" w:rsidRDefault="00266FB8" w:rsidP="004B347D"/>
    <w:p w14:paraId="2773BCE4" w14:textId="77777777" w:rsidR="00266FB8" w:rsidRDefault="00266FB8" w:rsidP="004B347D"/>
    <w:p w14:paraId="57670207" w14:textId="77777777" w:rsidR="00EF7655" w:rsidRDefault="00EF7655" w:rsidP="00EF7655"/>
    <w:p w14:paraId="25C5A46E" w14:textId="77777777" w:rsidR="00EF7655" w:rsidRDefault="00EF7655" w:rsidP="00EF7655"/>
    <w:p w14:paraId="15B7AB00" w14:textId="77777777" w:rsidR="007A1053" w:rsidRDefault="007A1053" w:rsidP="00EF7655"/>
    <w:p w14:paraId="0C8326D7" w14:textId="77777777" w:rsidR="007A1053" w:rsidRDefault="007A1053" w:rsidP="00EF7655"/>
    <w:p w14:paraId="2762C386" w14:textId="77777777" w:rsidR="007A1053" w:rsidRDefault="007A1053" w:rsidP="00EF7655"/>
    <w:p w14:paraId="2A41DA4B" w14:textId="77777777" w:rsidR="00EF7655" w:rsidRDefault="00EF7655" w:rsidP="00EF7655"/>
    <w:p w14:paraId="573C3D8B" w14:textId="77777777" w:rsidR="00EF7655" w:rsidRDefault="00EF7655" w:rsidP="00EF7655"/>
    <w:p w14:paraId="3D11E81F" w14:textId="77777777" w:rsidR="00EF7655" w:rsidRDefault="00EF7655" w:rsidP="00EF7655"/>
    <w:p w14:paraId="3FD8181A" w14:textId="77777777" w:rsidR="007A1053" w:rsidRDefault="007A1053" w:rsidP="00EF7655"/>
    <w:p w14:paraId="65BAE185" w14:textId="77777777" w:rsidR="00EF7655" w:rsidRDefault="00EF7655" w:rsidP="00EF7655"/>
    <w:p w14:paraId="4D6A98A3" w14:textId="77777777" w:rsidR="00EF7655" w:rsidRDefault="00EF7655" w:rsidP="00EF7655"/>
    <w:p w14:paraId="0D6E7F95" w14:textId="77777777" w:rsidR="00EF7655" w:rsidRDefault="00EF7655" w:rsidP="00EF7655"/>
    <w:p w14:paraId="63212CDA" w14:textId="77777777" w:rsidR="00EF7655" w:rsidRDefault="00EF7655" w:rsidP="00EF7655"/>
    <w:p w14:paraId="0AC28A1B" w14:textId="77777777" w:rsidR="00EF7655" w:rsidRDefault="00EF7655" w:rsidP="00EF7655"/>
    <w:p w14:paraId="6438D84B" w14:textId="77777777" w:rsidR="00EF7655" w:rsidRDefault="00EF7655" w:rsidP="00EF7655"/>
    <w:p w14:paraId="73CE8EB5" w14:textId="77777777" w:rsidR="00EF7655" w:rsidRDefault="00EF7655" w:rsidP="00EF7655"/>
    <w:p w14:paraId="5645B14F" w14:textId="77777777" w:rsidR="00EF7655" w:rsidRDefault="00EF7655" w:rsidP="00EF7655"/>
    <w:p w14:paraId="4AB011C5" w14:textId="77777777" w:rsidR="00EF7655" w:rsidRDefault="00EF7655" w:rsidP="00EF7655"/>
    <w:p w14:paraId="5FA685E3" w14:textId="77777777" w:rsidR="00EF7655" w:rsidRDefault="00EF7655" w:rsidP="00EF7655"/>
    <w:p w14:paraId="126B2EB5" w14:textId="77777777" w:rsidR="00EF7655" w:rsidRDefault="00EF7655" w:rsidP="00EF7655"/>
    <w:p w14:paraId="34EB960B" w14:textId="77777777" w:rsidR="00EF7655" w:rsidRDefault="00EF7655" w:rsidP="00EF7655"/>
    <w:p w14:paraId="4F64BD70" w14:textId="77777777" w:rsidR="00EF7655" w:rsidRDefault="00EF7655" w:rsidP="00EF7655"/>
    <w:p w14:paraId="66C46108" w14:textId="77777777" w:rsidR="00EF7655" w:rsidRDefault="00EF7655" w:rsidP="00EF7655"/>
    <w:p w14:paraId="16CB5211" w14:textId="77777777" w:rsidR="00EF7655" w:rsidRDefault="00EF7655" w:rsidP="00EF7655"/>
    <w:p w14:paraId="022FA30E" w14:textId="77777777" w:rsidR="00EF7655" w:rsidRDefault="00EF7655" w:rsidP="00EF7655"/>
    <w:p w14:paraId="788EFAB8" w14:textId="77777777" w:rsidR="00EF7655" w:rsidRDefault="00EF7655" w:rsidP="00EF7655"/>
    <w:p w14:paraId="20354C40" w14:textId="4F17294C" w:rsidR="00EF7655" w:rsidRDefault="007A1053" w:rsidP="007A1053">
      <w:pPr>
        <w:pStyle w:val="Titolo1"/>
        <w:jc w:val="center"/>
      </w:pPr>
      <w:bookmarkStart w:id="31" w:name="_Toc146545151"/>
      <w:bookmarkStart w:id="32" w:name="_Toc147151597"/>
      <w:r>
        <w:t>TABELLE</w:t>
      </w:r>
      <w:bookmarkEnd w:id="31"/>
      <w:bookmarkEnd w:id="32"/>
    </w:p>
    <w:p w14:paraId="58AA4DAB" w14:textId="77777777" w:rsidR="007A1053" w:rsidRDefault="007A1053" w:rsidP="00EF7655">
      <w:pPr>
        <w:spacing w:after="200" w:line="276" w:lineRule="auto"/>
      </w:pPr>
    </w:p>
    <w:p w14:paraId="24406523" w14:textId="77777777" w:rsidR="00EF7655" w:rsidRDefault="00EF7655" w:rsidP="00EF7655"/>
    <w:p w14:paraId="5574B94B" w14:textId="77777777" w:rsidR="00EF7655" w:rsidRDefault="00EF7655" w:rsidP="00EF7655"/>
    <w:p w14:paraId="79F55A51" w14:textId="77777777" w:rsidR="00EF7655" w:rsidRDefault="00EF7655" w:rsidP="00EF7655"/>
    <w:p w14:paraId="5496E117" w14:textId="77777777" w:rsidR="00EF7655" w:rsidRDefault="00EF7655" w:rsidP="00EF7655"/>
    <w:p w14:paraId="3B461F60" w14:textId="77777777" w:rsidR="00EF7655" w:rsidRDefault="00EF7655" w:rsidP="00EF7655"/>
    <w:p w14:paraId="0C2E6E8F" w14:textId="77777777" w:rsidR="00EF7655" w:rsidRDefault="00EF7655" w:rsidP="00EF7655"/>
    <w:p w14:paraId="258D0F04" w14:textId="77777777" w:rsidR="001371E3" w:rsidRDefault="001371E3" w:rsidP="00EF7655">
      <w:pPr>
        <w:spacing w:after="200" w:line="276" w:lineRule="auto"/>
      </w:pPr>
    </w:p>
    <w:p w14:paraId="2FB144E6" w14:textId="77777777" w:rsidR="00714E13" w:rsidRDefault="00714E13" w:rsidP="00EF7655">
      <w:pPr>
        <w:spacing w:after="200" w:line="276" w:lineRule="auto"/>
      </w:pPr>
    </w:p>
    <w:p w14:paraId="77FEB4BC" w14:textId="77777777" w:rsidR="00500FFB" w:rsidRDefault="00500FFB" w:rsidP="00EF7655">
      <w:pPr>
        <w:spacing w:after="200" w:line="276" w:lineRule="auto"/>
      </w:pPr>
    </w:p>
    <w:p w14:paraId="0DAC5144" w14:textId="77777777" w:rsidR="00714E13" w:rsidRDefault="00714E13" w:rsidP="00EF7655">
      <w:pPr>
        <w:spacing w:after="200" w:line="276" w:lineRule="auto"/>
      </w:pPr>
    </w:p>
    <w:p w14:paraId="3A976BEB" w14:textId="77777777" w:rsidR="00714E13" w:rsidRDefault="00714E13" w:rsidP="00EF7655">
      <w:pPr>
        <w:spacing w:after="200" w:line="276" w:lineRule="auto"/>
      </w:pPr>
    </w:p>
    <w:p w14:paraId="4E1BDC35" w14:textId="21BEEA6A" w:rsidR="001371E3" w:rsidRDefault="001371E3" w:rsidP="00A415DC">
      <w:pPr>
        <w:ind w:left="794" w:hanging="794"/>
      </w:pPr>
      <w:r w:rsidRPr="007D4A36">
        <w:rPr>
          <w:b/>
          <w:bCs/>
        </w:rPr>
        <w:lastRenderedPageBreak/>
        <w:t>Tab. 1 - Andamento della spesa sanitaria pubblica in Italia (1), 2013-2022</w:t>
      </w:r>
      <w:r w:rsidRPr="007D4A36">
        <w:t xml:space="preserve"> </w:t>
      </w:r>
      <w:r w:rsidRPr="007D4A36">
        <w:rPr>
          <w:i/>
          <w:iCs/>
        </w:rPr>
        <w:t>(v.a.</w:t>
      </w:r>
      <w:r>
        <w:rPr>
          <w:i/>
          <w:iCs/>
        </w:rPr>
        <w:t>, var. %, diff. ass. e</w:t>
      </w:r>
      <w:r w:rsidRPr="007D4A36">
        <w:rPr>
          <w:i/>
          <w:iCs/>
        </w:rPr>
        <w:t xml:space="preserve"> val. 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2732"/>
        <w:gridCol w:w="2731"/>
      </w:tblGrid>
      <w:tr w:rsidR="001371E3" w:rsidRPr="003D281E" w14:paraId="29F5212B" w14:textId="77777777" w:rsidTr="00EA0454">
        <w:trPr>
          <w:trHeight w:val="870"/>
        </w:trPr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CA21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6048B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v.a. </w:t>
            </w: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br/>
              <w:t>(mln. euro correnti)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916F1" w14:textId="77777777" w:rsidR="001371E3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% spesa sanitaria </w:t>
            </w:r>
          </w:p>
          <w:p w14:paraId="61022292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pubblica </w:t>
            </w: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br/>
              <w:t>sul Pil</w:t>
            </w:r>
          </w:p>
        </w:tc>
      </w:tr>
      <w:tr w:rsidR="001371E3" w:rsidRPr="003D281E" w14:paraId="607AD9E7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3834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2013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E49A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107.890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CD3F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6,7</w:t>
            </w:r>
          </w:p>
        </w:tc>
      </w:tr>
      <w:tr w:rsidR="001371E3" w:rsidRPr="003D281E" w14:paraId="3AD344FA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6209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DB6B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115.663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8424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6,4</w:t>
            </w:r>
          </w:p>
        </w:tc>
      </w:tr>
      <w:tr w:rsidR="001371E3" w:rsidRPr="003D281E" w14:paraId="38882D7B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3E0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609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131.103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530F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6,7</w:t>
            </w:r>
          </w:p>
        </w:tc>
      </w:tr>
      <w:tr w:rsidR="001371E3" w:rsidRPr="003D281E" w14:paraId="37FB677F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904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66C" w14:textId="77777777" w:rsidR="001371E3" w:rsidRPr="003D281E" w:rsidRDefault="001371E3" w:rsidP="00EA0454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AA27" w14:textId="77777777" w:rsidR="001371E3" w:rsidRPr="003D281E" w:rsidRDefault="001371E3" w:rsidP="00EA0454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1371E3" w:rsidRPr="003D281E" w14:paraId="5E9E53B5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37FF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var. % reale (2)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08B5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BDC6" w14:textId="77777777" w:rsidR="001371E3" w:rsidRPr="003D281E" w:rsidRDefault="001371E3" w:rsidP="00EA0454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1371E3" w:rsidRPr="003D281E" w14:paraId="7B2E412F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D7A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2013-2019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A2A7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1,3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818F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-0,3</w:t>
            </w:r>
          </w:p>
        </w:tc>
      </w:tr>
      <w:tr w:rsidR="001371E3" w:rsidRPr="003D281E" w14:paraId="6E72E059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9A0A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2019-2022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61D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6,8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043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0,3</w:t>
            </w:r>
          </w:p>
        </w:tc>
      </w:tr>
      <w:tr w:rsidR="001371E3" w:rsidRPr="003D281E" w14:paraId="13840717" w14:textId="77777777" w:rsidTr="00A415DC">
        <w:trPr>
          <w:trHeight w:val="397"/>
        </w:trPr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B9D5" w14:textId="77777777" w:rsidR="001371E3" w:rsidRPr="003D281E" w:rsidRDefault="001371E3" w:rsidP="00EA0454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2013-2022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F1D4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8,1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1680" w14:textId="77777777" w:rsidR="001371E3" w:rsidRPr="003D281E" w:rsidRDefault="001371E3" w:rsidP="00EA0454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D281E">
              <w:rPr>
                <w:color w:val="000000"/>
                <w:kern w:val="0"/>
                <w:sz w:val="20"/>
                <w:szCs w:val="20"/>
                <w14:ligatures w14:val="none"/>
              </w:rPr>
              <w:t>0,0</w:t>
            </w:r>
          </w:p>
        </w:tc>
      </w:tr>
    </w:tbl>
    <w:p w14:paraId="4B10C7FC" w14:textId="77777777" w:rsidR="001371E3" w:rsidRDefault="001371E3" w:rsidP="00500FFB">
      <w:pPr>
        <w:ind w:left="284" w:hanging="284"/>
      </w:pPr>
      <w:r w:rsidRPr="007D4A36">
        <w:t>(1) Serie annuali dei conti della protezione sociale, uscite correnti, edizione aprile 2023</w:t>
      </w:r>
      <w:r>
        <w:t>;</w:t>
      </w:r>
    </w:p>
    <w:p w14:paraId="5DD4E516" w14:textId="5F67DCCF" w:rsidR="001371E3" w:rsidRDefault="001371E3" w:rsidP="00500FFB">
      <w:pPr>
        <w:spacing w:before="0"/>
        <w:ind w:left="284" w:hanging="284"/>
      </w:pPr>
      <w:r w:rsidRPr="007D4A36">
        <w:t xml:space="preserve">(2) </w:t>
      </w:r>
      <w:r w:rsidR="00980E21">
        <w:t xml:space="preserve">per la </w:t>
      </w:r>
      <w:r w:rsidRPr="007D4A36">
        <w:t xml:space="preserve">% spesa sanitaria pubblica sul Pil è </w:t>
      </w:r>
      <w:r w:rsidR="00980E21">
        <w:t xml:space="preserve">indicata </w:t>
      </w:r>
      <w:r w:rsidRPr="007D4A36">
        <w:t>la differenza assoluta</w:t>
      </w:r>
      <w:r>
        <w:t>.</w:t>
      </w:r>
    </w:p>
    <w:p w14:paraId="4B657554" w14:textId="77777777" w:rsidR="001371E3" w:rsidRDefault="001371E3" w:rsidP="00500FFB">
      <w:pPr>
        <w:spacing w:before="0"/>
      </w:pPr>
      <w:r w:rsidRPr="007D4A36">
        <w:rPr>
          <w:i/>
          <w:iCs/>
        </w:rPr>
        <w:t>Fonte</w:t>
      </w:r>
      <w:r w:rsidRPr="007D4A36">
        <w:t>: elaborazione Censis su dati Istat</w:t>
      </w:r>
    </w:p>
    <w:p w14:paraId="3D7F0CD3" w14:textId="77777777" w:rsidR="001371E3" w:rsidRDefault="001371E3" w:rsidP="00EF7655">
      <w:pPr>
        <w:spacing w:after="200" w:line="276" w:lineRule="auto"/>
      </w:pPr>
    </w:p>
    <w:p w14:paraId="56D345B3" w14:textId="77777777" w:rsidR="001371E3" w:rsidRDefault="001371E3">
      <w:pPr>
        <w:spacing w:before="0" w:after="160" w:line="259" w:lineRule="auto"/>
        <w:jc w:val="left"/>
      </w:pPr>
      <w:r>
        <w:br w:type="page"/>
      </w:r>
    </w:p>
    <w:p w14:paraId="4F354075" w14:textId="4E8A111A" w:rsidR="003F0546" w:rsidRPr="00F26E48" w:rsidRDefault="003F0546" w:rsidP="00EF7655">
      <w:pPr>
        <w:rPr>
          <w:b/>
          <w:bCs/>
          <w:color w:val="000000"/>
          <w:kern w:val="0"/>
          <w14:ligatures w14:val="none"/>
        </w:rPr>
      </w:pPr>
      <w:bookmarkStart w:id="33" w:name="RANGE!A1:F11"/>
      <w:r w:rsidRPr="00F26E48">
        <w:rPr>
          <w:b/>
          <w:bCs/>
          <w:color w:val="000000"/>
          <w:kern w:val="0"/>
          <w14:ligatures w14:val="none"/>
        </w:rPr>
        <w:lastRenderedPageBreak/>
        <w:t xml:space="preserve">Tab. </w:t>
      </w:r>
      <w:r w:rsidR="001371E3">
        <w:rPr>
          <w:b/>
          <w:bCs/>
          <w:color w:val="000000"/>
          <w:kern w:val="0"/>
          <w14:ligatures w14:val="none"/>
        </w:rPr>
        <w:t>2</w:t>
      </w:r>
      <w:r w:rsidRPr="00F26E48">
        <w:rPr>
          <w:b/>
          <w:bCs/>
          <w:color w:val="000000"/>
          <w:kern w:val="0"/>
          <w14:ligatures w14:val="none"/>
        </w:rPr>
        <w:t xml:space="preserve"> – Gli effetti economici della spesa sanitaria pubblica, 2022</w:t>
      </w:r>
      <w:bookmarkEnd w:id="33"/>
    </w:p>
    <w:tbl>
      <w:tblPr>
        <w:tblW w:w="7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302"/>
        <w:gridCol w:w="1006"/>
        <w:gridCol w:w="1006"/>
        <w:gridCol w:w="1006"/>
        <w:gridCol w:w="1006"/>
      </w:tblGrid>
      <w:tr w:rsidR="00F26E48" w:rsidRPr="003F0546" w14:paraId="62D23F21" w14:textId="77777777" w:rsidTr="00133211">
        <w:trPr>
          <w:trHeight w:val="584"/>
        </w:trPr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5733" w14:textId="4F88641A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bookmarkStart w:id="34" w:name="_Hlk146545400"/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055CD" w14:textId="3E750FFD" w:rsidR="003F0546" w:rsidRDefault="003F0546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Totale diretto</w:t>
            </w:r>
          </w:p>
          <w:p w14:paraId="28361147" w14:textId="557888AE" w:rsidR="003F0546" w:rsidRPr="003F0546" w:rsidRDefault="003F0546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e indiretto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8ACA" w14:textId="77777777" w:rsidR="003F0546" w:rsidRPr="003F0546" w:rsidRDefault="003F0546" w:rsidP="00F26E48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Diretto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317D" w14:textId="77777777" w:rsidR="003F0546" w:rsidRPr="003F0546" w:rsidRDefault="003F0546" w:rsidP="00F26E48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Indiretto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5489" w14:textId="77777777" w:rsidR="003F0546" w:rsidRPr="003F0546" w:rsidRDefault="003F0546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Indotto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FA97" w14:textId="77777777" w:rsidR="003F0546" w:rsidRPr="003F0546" w:rsidRDefault="003F0546" w:rsidP="00F26E48">
            <w:pPr>
              <w:spacing w:before="0" w:after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Totale</w:t>
            </w:r>
          </w:p>
        </w:tc>
      </w:tr>
      <w:tr w:rsidR="003F0546" w:rsidRPr="003F0546" w14:paraId="49F51660" w14:textId="77777777" w:rsidTr="00133211">
        <w:trPr>
          <w:trHeight w:val="680"/>
        </w:trPr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77445" w14:textId="77777777" w:rsidR="00F26E48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Spesa sanitaria</w:t>
            </w:r>
          </w:p>
          <w:p w14:paraId="36CCD1BF" w14:textId="6AD048A4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pubblica (mln </w:t>
            </w:r>
            <w:proofErr w:type="gramStart"/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euro)</w:t>
            </w:r>
            <w:r w:rsidR="00892210">
              <w:rPr>
                <w:color w:val="000000"/>
                <w:kern w:val="0"/>
                <w:sz w:val="20"/>
                <w:szCs w:val="20"/>
                <w14:ligatures w14:val="none"/>
              </w:rPr>
              <w:t>*</w:t>
            </w:r>
            <w:proofErr w:type="gramEnd"/>
          </w:p>
        </w:tc>
        <w:tc>
          <w:tcPr>
            <w:tcW w:w="53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506B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131.393</w:t>
            </w:r>
          </w:p>
        </w:tc>
      </w:tr>
      <w:tr w:rsidR="00F26E48" w:rsidRPr="003F0546" w14:paraId="1413C7BD" w14:textId="77777777" w:rsidTr="00133211">
        <w:trPr>
          <w:trHeight w:val="68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443B" w14:textId="65688AF3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Produzione ai prezzi base (mln di euro)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5FBA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197.250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49AC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168.435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22EE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28.815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B6F7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44.681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E58A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241.931</w:t>
            </w:r>
          </w:p>
        </w:tc>
      </w:tr>
      <w:tr w:rsidR="00F26E48" w:rsidRPr="003F0546" w14:paraId="501B71D8" w14:textId="77777777" w:rsidTr="00133211">
        <w:trPr>
          <w:trHeight w:val="68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B506" w14:textId="77777777" w:rsidR="00F26E48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Valore aggiunto </w:t>
            </w:r>
          </w:p>
          <w:p w14:paraId="55E257A7" w14:textId="1976528D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(mln di euro)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9222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105.892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4D8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92.846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6AEC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13.045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D261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21.117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836B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127.009</w:t>
            </w:r>
          </w:p>
        </w:tc>
      </w:tr>
      <w:tr w:rsidR="003F0546" w:rsidRPr="003F0546" w14:paraId="5C81E6DD" w14:textId="77777777" w:rsidTr="00787F43">
        <w:trPr>
          <w:trHeight w:val="85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3A5E" w14:textId="5C73E6C2" w:rsidR="003F0546" w:rsidRPr="003F0546" w:rsidRDefault="003F0546" w:rsidP="00E323FD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Produzione generata per ogni € di spesa (moltiplicatore)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C41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1,84</w:t>
            </w:r>
          </w:p>
        </w:tc>
      </w:tr>
      <w:tr w:rsidR="00F26E48" w:rsidRPr="003F0546" w14:paraId="205D9E6A" w14:textId="77777777" w:rsidTr="00787F43">
        <w:trPr>
          <w:trHeight w:val="85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91D6" w14:textId="77777777" w:rsidR="00F26E48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Importazioni </w:t>
            </w:r>
          </w:p>
          <w:p w14:paraId="4DC8BCA6" w14:textId="77777777" w:rsidR="00F26E48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(finali e intermedie)</w:t>
            </w:r>
          </w:p>
          <w:p w14:paraId="7E829089" w14:textId="63EB1D1D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(mln di euro)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951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19.174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AE1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16.452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65C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2.723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8E0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4.931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AEB7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24.106</w:t>
            </w:r>
          </w:p>
        </w:tc>
      </w:tr>
      <w:tr w:rsidR="00F26E48" w:rsidRPr="003F0546" w14:paraId="0ED50626" w14:textId="77777777" w:rsidTr="00133211">
        <w:trPr>
          <w:trHeight w:val="584"/>
        </w:trPr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0C9E" w14:textId="77777777" w:rsidR="003F0546" w:rsidRPr="003F0546" w:rsidRDefault="003F0546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Occupati interni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E783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1.905.485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4576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1.706.052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9489" w14:textId="77777777" w:rsidR="003F0546" w:rsidRPr="003F0546" w:rsidRDefault="003F0546" w:rsidP="003F05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199.433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2F59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326.134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5287" w14:textId="77777777" w:rsidR="003F0546" w:rsidRPr="003F0546" w:rsidRDefault="003F0546" w:rsidP="003F05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3F0546">
              <w:rPr>
                <w:color w:val="000000"/>
                <w:kern w:val="0"/>
                <w:sz w:val="20"/>
                <w:szCs w:val="20"/>
                <w14:ligatures w14:val="none"/>
              </w:rPr>
              <w:t>2.231.619</w:t>
            </w:r>
            <w:bookmarkEnd w:id="34"/>
          </w:p>
        </w:tc>
      </w:tr>
    </w:tbl>
    <w:p w14:paraId="054BE45B" w14:textId="6777F3E7" w:rsidR="009F1C9A" w:rsidRPr="009F1C9A" w:rsidRDefault="009F1C9A" w:rsidP="009F1C9A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(*) Spesa per consumi individuali e collettivi, inclusa la spesa </w:t>
      </w:r>
      <w:r w:rsidR="003210AB">
        <w:rPr>
          <w:kern w:val="0"/>
          <w14:ligatures w14:val="none"/>
        </w:rPr>
        <w:t>per ricerca e sviluppo in sanità</w:t>
      </w:r>
    </w:p>
    <w:p w14:paraId="37C4C6E5" w14:textId="70A1ABE2" w:rsidR="003F0546" w:rsidRPr="00F26E48" w:rsidRDefault="00F26E48" w:rsidP="00EF7655">
      <w:r w:rsidRPr="00F26E48">
        <w:rPr>
          <w:i/>
          <w:iCs/>
          <w:kern w:val="0"/>
          <w14:ligatures w14:val="none"/>
        </w:rPr>
        <w:t>Fonte</w:t>
      </w:r>
      <w:r w:rsidRPr="00F26E48">
        <w:rPr>
          <w:kern w:val="0"/>
          <w14:ligatures w14:val="none"/>
        </w:rPr>
        <w:t>: elaborazione e stima Censis su dati Istat</w:t>
      </w:r>
    </w:p>
    <w:p w14:paraId="0D67B7A9" w14:textId="77777777" w:rsidR="00F26E48" w:rsidRDefault="00F26E48" w:rsidP="00EF7655"/>
    <w:p w14:paraId="3EC535AD" w14:textId="01FB3DD1" w:rsidR="00F26E48" w:rsidRPr="00E323FD" w:rsidRDefault="00F26E48" w:rsidP="00E4686A">
      <w:pPr>
        <w:ind w:left="907" w:hanging="907"/>
        <w:rPr>
          <w:b/>
          <w:bCs/>
        </w:rPr>
      </w:pPr>
      <w:r w:rsidRPr="00E323FD">
        <w:rPr>
          <w:b/>
          <w:bCs/>
        </w:rPr>
        <w:t xml:space="preserve">Tab. </w:t>
      </w:r>
      <w:r w:rsidR="00A0752A">
        <w:rPr>
          <w:b/>
          <w:bCs/>
        </w:rPr>
        <w:t>3</w:t>
      </w:r>
      <w:r w:rsidRPr="00E323FD">
        <w:rPr>
          <w:b/>
          <w:bCs/>
        </w:rPr>
        <w:t xml:space="preserve"> – Gli effetti economici della spesa sanitaria pubblica in rapporto alla produzione e al Pil, 2022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3"/>
      </w:tblGrid>
      <w:tr w:rsidR="00F26E48" w:rsidRPr="00F26E48" w14:paraId="38C051AD" w14:textId="77777777" w:rsidTr="00787F43">
        <w:trPr>
          <w:trHeight w:val="79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31B2" w14:textId="77777777" w:rsidR="00F26E48" w:rsidRPr="00F26E48" w:rsidRDefault="00F26E48" w:rsidP="00F26E48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27C34" w14:textId="77777777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Economia attivata</w:t>
            </w:r>
          </w:p>
          <w:p w14:paraId="26FC511B" w14:textId="1A53A139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(diretta+ indiretta+ indotta)</w:t>
            </w:r>
          </w:p>
        </w:tc>
      </w:tr>
      <w:tr w:rsidR="00F26E48" w:rsidRPr="00F26E48" w14:paraId="71F7F830" w14:textId="77777777" w:rsidTr="00787F43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26D" w14:textId="620A3B21" w:rsidR="00F26E48" w:rsidRPr="00F26E48" w:rsidRDefault="00F26E48" w:rsidP="00F26E48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Produzione ai prezzi base (% sulla produzione totale)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FB0D" w14:textId="7A0BF640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6,</w:t>
            </w:r>
            <w:r w:rsidR="00ED0D92">
              <w:rPr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F26E48" w:rsidRPr="00F26E48" w14:paraId="4FD66C28" w14:textId="77777777" w:rsidTr="00E323FD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ACE" w14:textId="77777777" w:rsidR="00F26E48" w:rsidRPr="00F26E48" w:rsidRDefault="00F26E48" w:rsidP="00F26E48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Valore aggiunto (% sul valore aggiunto totale)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C3EF" w14:textId="0074213C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7,</w:t>
            </w:r>
            <w:r w:rsidR="00ED0D92">
              <w:rPr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F26E48" w:rsidRPr="00F26E48" w14:paraId="1F3AA9E1" w14:textId="77777777" w:rsidTr="00E323FD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2D8B" w14:textId="77777777" w:rsidR="00F26E48" w:rsidRPr="00F26E48" w:rsidRDefault="00F26E48" w:rsidP="00F26E48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Valore aggiunto (% sul Pil)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26BB" w14:textId="5FE0AF94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6,</w:t>
            </w:r>
            <w:r w:rsidR="00ED0D92">
              <w:rPr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26E48" w:rsidRPr="00F26E48" w14:paraId="20C705ED" w14:textId="77777777" w:rsidTr="00E323FD">
        <w:trPr>
          <w:trHeight w:val="51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3DD54" w14:textId="77777777" w:rsidR="00F26E48" w:rsidRPr="00F26E48" w:rsidRDefault="00F26E48" w:rsidP="00F26E48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Occupati interni (% sugli occupati interni totali)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A905" w14:textId="77777777" w:rsidR="00F26E48" w:rsidRPr="00F26E48" w:rsidRDefault="00F26E48" w:rsidP="00F26E48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F26E48">
              <w:rPr>
                <w:color w:val="000000"/>
                <w:kern w:val="0"/>
                <w:sz w:val="20"/>
                <w:szCs w:val="20"/>
                <w14:ligatures w14:val="none"/>
              </w:rPr>
              <w:t>8,7</w:t>
            </w:r>
          </w:p>
        </w:tc>
      </w:tr>
    </w:tbl>
    <w:p w14:paraId="4CAEE9A0" w14:textId="0CF6DA9D" w:rsidR="00F26E48" w:rsidRDefault="00F26E48" w:rsidP="00EF7655">
      <w:r w:rsidRPr="00F26E48">
        <w:rPr>
          <w:i/>
          <w:iCs/>
        </w:rPr>
        <w:t>Fonte</w:t>
      </w:r>
      <w:r w:rsidRPr="00F26E48">
        <w:t>: elaborazione e stima Censis su dati Istat</w:t>
      </w:r>
    </w:p>
    <w:p w14:paraId="5BD7BC36" w14:textId="465E8A08" w:rsidR="00E323FD" w:rsidRPr="00133211" w:rsidRDefault="00E323FD" w:rsidP="00547C28">
      <w:pPr>
        <w:ind w:left="851" w:hanging="851"/>
        <w:rPr>
          <w:b/>
          <w:bCs/>
        </w:rPr>
      </w:pPr>
      <w:r w:rsidRPr="00133211">
        <w:rPr>
          <w:b/>
          <w:bCs/>
        </w:rPr>
        <w:lastRenderedPageBreak/>
        <w:t xml:space="preserve">Tab. </w:t>
      </w:r>
      <w:r w:rsidR="00A0752A">
        <w:rPr>
          <w:b/>
          <w:bCs/>
        </w:rPr>
        <w:t>4</w:t>
      </w:r>
      <w:r w:rsidRPr="00133211">
        <w:rPr>
          <w:b/>
          <w:bCs/>
        </w:rPr>
        <w:t xml:space="preserve"> - Primi </w:t>
      </w:r>
      <w:r w:rsidR="00547C28">
        <w:rPr>
          <w:b/>
          <w:bCs/>
        </w:rPr>
        <w:t>otto</w:t>
      </w:r>
      <w:r w:rsidRPr="00133211">
        <w:rPr>
          <w:b/>
          <w:bCs/>
        </w:rPr>
        <w:t xml:space="preserve"> settori per valore della </w:t>
      </w:r>
      <w:r w:rsidRPr="00787F43">
        <w:rPr>
          <w:b/>
          <w:bCs/>
          <w:u w:val="single"/>
        </w:rPr>
        <w:t>produzione ai prezzi base</w:t>
      </w:r>
      <w:r w:rsidRPr="00133211">
        <w:rPr>
          <w:b/>
          <w:bCs/>
        </w:rPr>
        <w:t xml:space="preserve"> (*) diretta e indiretta generata dalla speda sanitaria pubblica, 2022 </w:t>
      </w:r>
      <w:r w:rsidRPr="00E4686A">
        <w:rPr>
          <w:i/>
          <w:iCs/>
        </w:rPr>
        <w:t>(v.a. e val. %)</w:t>
      </w:r>
    </w:p>
    <w:tbl>
      <w:tblPr>
        <w:tblW w:w="7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1663"/>
        <w:gridCol w:w="1663"/>
      </w:tblGrid>
      <w:tr w:rsidR="00E323FD" w:rsidRPr="00E323FD" w14:paraId="5D82B547" w14:textId="77777777" w:rsidTr="00133211">
        <w:trPr>
          <w:trHeight w:val="680"/>
        </w:trPr>
        <w:tc>
          <w:tcPr>
            <w:tcW w:w="40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5E57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75345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v.a.</w:t>
            </w:r>
          </w:p>
          <w:p w14:paraId="7C4CFD3A" w14:textId="70926BE9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(mln euro)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4EE4" w14:textId="77777777" w:rsid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9BA12B" w14:textId="175ED3F0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val. %</w:t>
            </w:r>
          </w:p>
        </w:tc>
      </w:tr>
      <w:tr w:rsidR="00E323FD" w:rsidRPr="00E323FD" w14:paraId="7CF4DD4B" w14:textId="77777777" w:rsidTr="00133211">
        <w:trPr>
          <w:trHeight w:val="510"/>
        </w:trPr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B417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Attività dei servizi sanitari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A46F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125.520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423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63,6</w:t>
            </w:r>
          </w:p>
        </w:tc>
      </w:tr>
      <w:tr w:rsidR="00E323FD" w:rsidRPr="00E323FD" w14:paraId="03956EC6" w14:textId="77777777" w:rsidTr="00133211">
        <w:trPr>
          <w:trHeight w:val="51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8CBE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Assistenza sociale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30A9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8.634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A2DB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4,4</w:t>
            </w:r>
          </w:p>
        </w:tc>
      </w:tr>
      <w:tr w:rsidR="00E323FD" w:rsidRPr="00E323FD" w14:paraId="54142FAF" w14:textId="77777777" w:rsidTr="00133211">
        <w:trPr>
          <w:trHeight w:val="624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4A57" w14:textId="77777777" w:rsid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Commercio all’ingrosso, escluso quello </w:t>
            </w:r>
          </w:p>
          <w:p w14:paraId="16C752C9" w14:textId="3A6D9718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di autoveicoli e di motocicli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ACFA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4.664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E95C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2,4</w:t>
            </w:r>
          </w:p>
        </w:tc>
      </w:tr>
      <w:tr w:rsidR="00E323FD" w:rsidRPr="00E323FD" w14:paraId="61C2515D" w14:textId="77777777" w:rsidTr="00133211">
        <w:trPr>
          <w:trHeight w:val="624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59D3" w14:textId="77777777" w:rsid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Commercio al dettaglio, escluso quello </w:t>
            </w:r>
          </w:p>
          <w:p w14:paraId="25762E6F" w14:textId="5EFF5832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di autoveicoli e di motocicli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458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4.243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3A67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2,2</w:t>
            </w:r>
          </w:p>
        </w:tc>
      </w:tr>
      <w:tr w:rsidR="00E323FD" w:rsidRPr="00E323FD" w14:paraId="710C30BE" w14:textId="77777777" w:rsidTr="00133211">
        <w:trPr>
          <w:trHeight w:val="624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5C21" w14:textId="77777777" w:rsid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Fornitura di energia elettrica, gas, </w:t>
            </w:r>
          </w:p>
          <w:p w14:paraId="76B855B7" w14:textId="6C35BBD9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vapore e aria condizionata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5421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3.439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3933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E323FD" w:rsidRPr="00E323FD" w14:paraId="4500E849" w14:textId="77777777" w:rsidTr="00133211">
        <w:trPr>
          <w:trHeight w:val="624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D358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Attività legali e contabilità; attività di sedi centrali; consulenza gestionale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D95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3.154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9549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1,6</w:t>
            </w:r>
          </w:p>
        </w:tc>
      </w:tr>
      <w:tr w:rsidR="00E323FD" w:rsidRPr="00E323FD" w14:paraId="7E83FAC0" w14:textId="77777777" w:rsidTr="00133211">
        <w:trPr>
          <w:trHeight w:val="624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3FD6" w14:textId="77777777" w:rsid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Fabbricazione di prodotti farmaceutici </w:t>
            </w:r>
          </w:p>
          <w:p w14:paraId="4EDC1F65" w14:textId="26DB0C6C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di base e di preparati farmaceutici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4E97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3.080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DC16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1,6</w:t>
            </w:r>
          </w:p>
        </w:tc>
      </w:tr>
      <w:tr w:rsidR="00E323FD" w:rsidRPr="00E323FD" w14:paraId="0D7D46E0" w14:textId="77777777" w:rsidTr="00133211">
        <w:trPr>
          <w:trHeight w:val="51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91E3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Attività immobiliari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67EF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3.070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3E0D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1,6</w:t>
            </w:r>
          </w:p>
        </w:tc>
      </w:tr>
      <w:tr w:rsidR="00E323FD" w:rsidRPr="00E323FD" w14:paraId="1FD968B3" w14:textId="77777777" w:rsidTr="00133211">
        <w:trPr>
          <w:trHeight w:val="113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C429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28FF" w14:textId="77777777" w:rsidR="00E323FD" w:rsidRPr="00E323FD" w:rsidRDefault="00E323FD" w:rsidP="00E323FD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78C8" w14:textId="77777777" w:rsidR="00E323FD" w:rsidRPr="00E323FD" w:rsidRDefault="00E323FD" w:rsidP="00E323FD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E323FD" w:rsidRPr="00E323FD" w14:paraId="72FC0878" w14:textId="77777777" w:rsidTr="00133211">
        <w:trPr>
          <w:trHeight w:val="51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5EE9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Primi 8 settori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036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155.804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034A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79</w:t>
            </w:r>
          </w:p>
        </w:tc>
      </w:tr>
      <w:tr w:rsidR="00E323FD" w:rsidRPr="00E323FD" w14:paraId="551A756C" w14:textId="77777777" w:rsidTr="00133211">
        <w:trPr>
          <w:trHeight w:val="113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D496" w14:textId="77777777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508" w14:textId="77777777" w:rsidR="00E323FD" w:rsidRPr="00E323FD" w:rsidRDefault="00E323FD" w:rsidP="00E323FD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0C3E" w14:textId="77777777" w:rsidR="00E323FD" w:rsidRPr="00E323FD" w:rsidRDefault="00E323FD" w:rsidP="00E323FD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E323FD" w:rsidRPr="00E323FD" w14:paraId="6F04919E" w14:textId="77777777" w:rsidTr="00133211">
        <w:trPr>
          <w:trHeight w:val="510"/>
        </w:trPr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DF65" w14:textId="77777777" w:rsid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Totale produzione ai prezzi base diretta </w:t>
            </w:r>
          </w:p>
          <w:p w14:paraId="73179456" w14:textId="7CE05D36" w:rsidR="00E323FD" w:rsidRPr="00E323FD" w:rsidRDefault="00E323FD" w:rsidP="00E323FD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e indiretta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9ADB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197.250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A7E2" w14:textId="77777777" w:rsidR="00E323FD" w:rsidRPr="00E323FD" w:rsidRDefault="00E323FD" w:rsidP="00E323FD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323FD">
              <w:rPr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</w:tbl>
    <w:p w14:paraId="5823D295" w14:textId="7443FEAC" w:rsidR="00E323FD" w:rsidRDefault="00E323FD" w:rsidP="00133211">
      <w:pPr>
        <w:spacing w:after="0"/>
      </w:pPr>
      <w:r w:rsidRPr="00E323FD">
        <w:t>(*) al netto delle importazioni finali</w:t>
      </w:r>
    </w:p>
    <w:p w14:paraId="351F896A" w14:textId="61876662" w:rsidR="00E323FD" w:rsidRDefault="00133211" w:rsidP="00133211">
      <w:pPr>
        <w:spacing w:before="0"/>
      </w:pPr>
      <w:r w:rsidRPr="00133211">
        <w:rPr>
          <w:i/>
          <w:iCs/>
        </w:rPr>
        <w:t>Fonte</w:t>
      </w:r>
      <w:r w:rsidRPr="00133211">
        <w:t>: elaborazione e stima Censis su dati Istat</w:t>
      </w:r>
    </w:p>
    <w:p w14:paraId="1E317944" w14:textId="77777777" w:rsidR="00EF7655" w:rsidRDefault="00EF7655" w:rsidP="00EF7655">
      <w:pPr>
        <w:spacing w:after="200" w:line="276" w:lineRule="auto"/>
      </w:pPr>
      <w:r>
        <w:br w:type="page"/>
      </w:r>
    </w:p>
    <w:p w14:paraId="4A48ACAB" w14:textId="4EAC9E43" w:rsidR="00EF7655" w:rsidRDefault="00133211" w:rsidP="00547C28">
      <w:pPr>
        <w:ind w:left="907" w:hanging="907"/>
      </w:pPr>
      <w:bookmarkStart w:id="35" w:name="RANGE!A1:C18"/>
      <w:r w:rsidRPr="00133211">
        <w:rPr>
          <w:b/>
          <w:bCs/>
          <w:kern w:val="0"/>
          <w14:ligatures w14:val="none"/>
        </w:rPr>
        <w:lastRenderedPageBreak/>
        <w:t xml:space="preserve">Tab. </w:t>
      </w:r>
      <w:r w:rsidR="00A0752A">
        <w:rPr>
          <w:b/>
          <w:bCs/>
          <w:kern w:val="0"/>
          <w14:ligatures w14:val="none"/>
        </w:rPr>
        <w:t>5</w:t>
      </w:r>
      <w:r w:rsidRPr="00133211">
        <w:rPr>
          <w:b/>
          <w:bCs/>
          <w:kern w:val="0"/>
          <w14:ligatures w14:val="none"/>
        </w:rPr>
        <w:t xml:space="preserve"> - Primi </w:t>
      </w:r>
      <w:r w:rsidR="00547C28">
        <w:rPr>
          <w:b/>
          <w:bCs/>
          <w:kern w:val="0"/>
          <w14:ligatures w14:val="none"/>
        </w:rPr>
        <w:t>otto</w:t>
      </w:r>
      <w:r w:rsidRPr="00133211">
        <w:rPr>
          <w:b/>
          <w:bCs/>
          <w:kern w:val="0"/>
          <w14:ligatures w14:val="none"/>
        </w:rPr>
        <w:t xml:space="preserve"> settori per </w:t>
      </w:r>
      <w:r w:rsidRPr="00133211">
        <w:rPr>
          <w:b/>
          <w:bCs/>
          <w:kern w:val="0"/>
          <w:u w:val="single"/>
          <w14:ligatures w14:val="none"/>
        </w:rPr>
        <w:t>occupati</w:t>
      </w:r>
      <w:r w:rsidRPr="00133211">
        <w:rPr>
          <w:b/>
          <w:bCs/>
          <w:kern w:val="0"/>
          <w14:ligatures w14:val="none"/>
        </w:rPr>
        <w:t xml:space="preserve"> diretti e indiretti generati dalla</w:t>
      </w:r>
      <w:bookmarkEnd w:id="35"/>
      <w:r w:rsidRPr="00133211">
        <w:rPr>
          <w:b/>
          <w:bCs/>
          <w:kern w:val="0"/>
          <w14:ligatures w14:val="none"/>
        </w:rPr>
        <w:t xml:space="preserve"> spesa sanitaria pubblica, 2022 </w:t>
      </w:r>
      <w:r w:rsidRPr="00133211">
        <w:rPr>
          <w:i/>
          <w:iCs/>
          <w:kern w:val="0"/>
          <w14:ligatures w14:val="none"/>
        </w:rPr>
        <w:t>(v.a. e val. %)</w:t>
      </w:r>
    </w:p>
    <w:tbl>
      <w:tblPr>
        <w:tblW w:w="7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1843"/>
      </w:tblGrid>
      <w:tr w:rsidR="00495AAA" w:rsidRPr="00495AAA" w14:paraId="0E9EBB72" w14:textId="77777777" w:rsidTr="00495AAA">
        <w:trPr>
          <w:trHeight w:val="510"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9BCD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8CD9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v.a.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8DBF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val. %</w:t>
            </w:r>
          </w:p>
        </w:tc>
      </w:tr>
      <w:tr w:rsidR="00495AAA" w:rsidRPr="00495AAA" w14:paraId="6D20A06F" w14:textId="77777777" w:rsidTr="00495AAA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BCD5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Attività dei servizi sanitari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2EF8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1.279.499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8FAC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67,1</w:t>
            </w:r>
          </w:p>
        </w:tc>
      </w:tr>
      <w:tr w:rsidR="00495AAA" w:rsidRPr="00495AAA" w14:paraId="254C9DED" w14:textId="77777777" w:rsidTr="00495AAA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B232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Assistenza sociale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E2F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180.152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79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9,5</w:t>
            </w:r>
          </w:p>
        </w:tc>
      </w:tr>
      <w:tr w:rsidR="00495AAA" w:rsidRPr="00495AAA" w14:paraId="76929A99" w14:textId="77777777" w:rsidTr="00495AAA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5F3C" w14:textId="77777777" w:rsid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Commercio al dettaglio, escluso </w:t>
            </w:r>
          </w:p>
          <w:p w14:paraId="075359C1" w14:textId="5DB77EB2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quello di autoveicoli e di motocicli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ED9F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64.121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28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3,4</w:t>
            </w:r>
          </w:p>
        </w:tc>
      </w:tr>
      <w:tr w:rsidR="00495AAA" w:rsidRPr="00495AAA" w14:paraId="6C0E1663" w14:textId="77777777" w:rsidTr="00495AAA">
        <w:trPr>
          <w:trHeight w:val="158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43D2" w14:textId="77777777" w:rsid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Servizi di investigazione e vigilanza; attività di servizi per edifici e per paesaggio; attività amministrative </w:t>
            </w:r>
          </w:p>
          <w:p w14:paraId="7BD0FD69" w14:textId="77777777" w:rsid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e di supporto per le funzioni d’ufficio</w:t>
            </w:r>
          </w:p>
          <w:p w14:paraId="7141D7B0" w14:textId="7660D4CF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 e altri servizi di supporto alle imprese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81BD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42.991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DA72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2,3</w:t>
            </w:r>
          </w:p>
        </w:tc>
      </w:tr>
      <w:tr w:rsidR="00495AAA" w:rsidRPr="00495AAA" w14:paraId="150DE906" w14:textId="77777777" w:rsidTr="00495AAA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BF09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Commercio all’ingrosso, escluso quello di autoveicoli e di motocicli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ABD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30.684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1C6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1,6</w:t>
            </w:r>
          </w:p>
        </w:tc>
      </w:tr>
      <w:tr w:rsidR="00495AAA" w:rsidRPr="00495AAA" w14:paraId="347260AE" w14:textId="77777777" w:rsidTr="00495AAA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4ED7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Attività legali e contabilità; attività di sedi centrali; consulenza gestionale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68C5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30.660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1F2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1,6</w:t>
            </w:r>
          </w:p>
        </w:tc>
      </w:tr>
      <w:tr w:rsidR="00495AAA" w:rsidRPr="00495AAA" w14:paraId="510A10A7" w14:textId="77777777" w:rsidTr="00495AAA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C58F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Costruzioni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CA5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20.621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C80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1,1</w:t>
            </w:r>
          </w:p>
        </w:tc>
      </w:tr>
      <w:tr w:rsidR="00495AAA" w:rsidRPr="00495AAA" w14:paraId="47849DBC" w14:textId="77777777" w:rsidTr="00495AAA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B05C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Amministrazione pubblica e difesa; assicurazione sociale obbligatoria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7D2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18.308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492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495AAA" w:rsidRPr="00495AAA" w14:paraId="4CA10CA1" w14:textId="77777777" w:rsidTr="00495AAA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083E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F49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3869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495AAA" w:rsidRPr="00495AAA" w14:paraId="63EF136D" w14:textId="77777777" w:rsidTr="00495AAA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5953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Primi 8 settori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A10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1.667.036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E474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87,5</w:t>
            </w:r>
          </w:p>
        </w:tc>
      </w:tr>
      <w:tr w:rsidR="00495AAA" w:rsidRPr="00495AAA" w14:paraId="1BB50ABE" w14:textId="77777777" w:rsidTr="00495AAA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1BE8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EEA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CD5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495AAA" w:rsidRPr="00495AAA" w14:paraId="5E1592B7" w14:textId="77777777" w:rsidTr="00495AAA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D9D1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Totale occupati interni diretti e indiretti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5E2A4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1.905.485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A4D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</w:tbl>
    <w:p w14:paraId="36682418" w14:textId="03170BEF" w:rsidR="00EF7655" w:rsidRDefault="00495AAA" w:rsidP="00EF7655">
      <w:r w:rsidRPr="00495AAA">
        <w:rPr>
          <w:i/>
          <w:iCs/>
        </w:rPr>
        <w:t>Fonte</w:t>
      </w:r>
      <w:r w:rsidRPr="00495AAA">
        <w:t>: elaborazione e stima Censis su dati Istat</w:t>
      </w:r>
    </w:p>
    <w:p w14:paraId="543D8402" w14:textId="77777777" w:rsidR="00EF7655" w:rsidRDefault="00EF7655" w:rsidP="00EF7655">
      <w:pPr>
        <w:spacing w:after="200" w:line="276" w:lineRule="auto"/>
      </w:pPr>
      <w:r>
        <w:br w:type="page"/>
      </w:r>
    </w:p>
    <w:p w14:paraId="1A36C3ED" w14:textId="35F462B0" w:rsidR="00495AAA" w:rsidRDefault="00495AAA" w:rsidP="00666146">
      <w:pPr>
        <w:ind w:left="851" w:hanging="851"/>
        <w:rPr>
          <w:b/>
          <w:bCs/>
        </w:rPr>
      </w:pPr>
      <w:bookmarkStart w:id="36" w:name="RANGE!A1:H23"/>
      <w:r w:rsidRPr="00495AAA">
        <w:rPr>
          <w:b/>
          <w:bCs/>
          <w:kern w:val="0"/>
          <w14:ligatures w14:val="none"/>
        </w:rPr>
        <w:lastRenderedPageBreak/>
        <w:t xml:space="preserve">Tab. </w:t>
      </w:r>
      <w:r w:rsidR="00A0752A">
        <w:rPr>
          <w:b/>
          <w:bCs/>
          <w:kern w:val="0"/>
          <w14:ligatures w14:val="none"/>
        </w:rPr>
        <w:t>6</w:t>
      </w:r>
      <w:r w:rsidRPr="00495AAA">
        <w:rPr>
          <w:b/>
          <w:bCs/>
          <w:kern w:val="0"/>
          <w14:ligatures w14:val="none"/>
        </w:rPr>
        <w:t xml:space="preserve"> - Personale della Pubblica Amministrazione (1) del comparto della Sanità, per ruolo e profilo, 2011-2021 </w:t>
      </w:r>
      <w:r w:rsidRPr="00495AAA">
        <w:rPr>
          <w:i/>
          <w:iCs/>
          <w:kern w:val="0"/>
          <w14:ligatures w14:val="none"/>
        </w:rPr>
        <w:t>(v.a. e var. %)</w:t>
      </w:r>
      <w:bookmarkEnd w:id="36"/>
    </w:p>
    <w:tbl>
      <w:tblPr>
        <w:tblW w:w="7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87"/>
        <w:gridCol w:w="888"/>
        <w:gridCol w:w="888"/>
        <w:gridCol w:w="314"/>
        <w:gridCol w:w="912"/>
        <w:gridCol w:w="913"/>
        <w:gridCol w:w="913"/>
      </w:tblGrid>
      <w:tr w:rsidR="00495AAA" w:rsidRPr="00495AAA" w14:paraId="71C0614E" w14:textId="77777777" w:rsidTr="00666146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ED587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5B6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v.a.</w:t>
            </w: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A7E6D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F1FD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var. %</w:t>
            </w:r>
          </w:p>
        </w:tc>
      </w:tr>
      <w:tr w:rsidR="00666146" w:rsidRPr="00495AAA" w14:paraId="5DAE6EA9" w14:textId="77777777" w:rsidTr="00666146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61EAD6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1D8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EC1C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B1C1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0E332B" w14:textId="77777777" w:rsidR="00495AAA" w:rsidRPr="00495AAA" w:rsidRDefault="00495AAA" w:rsidP="00495AAA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F4C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2011-2019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4F62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2019-2021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3B51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2011-2021</w:t>
            </w:r>
          </w:p>
        </w:tc>
      </w:tr>
      <w:tr w:rsidR="00666146" w:rsidRPr="00495AAA" w14:paraId="75F72117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A3E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Sanitari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EC5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474.351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7F6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460.605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FA0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476.359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CF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FD4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-2,9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88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3,4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F4B8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0,4</w:t>
            </w:r>
          </w:p>
        </w:tc>
      </w:tr>
      <w:tr w:rsidR="00666146" w:rsidRPr="00495AAA" w14:paraId="54458680" w14:textId="77777777" w:rsidTr="0066614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3B2" w14:textId="77777777" w:rsidR="00666146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Medici, odontoiatri </w:t>
            </w:r>
          </w:p>
          <w:p w14:paraId="24BD5F13" w14:textId="0B3C5510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e veterinari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2F27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115.449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9713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112.147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9EAD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113.312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678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9857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-2,9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3E24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9A5B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-1,9</w:t>
            </w:r>
          </w:p>
        </w:tc>
      </w:tr>
      <w:tr w:rsidR="00666146" w:rsidRPr="00495AAA" w14:paraId="07BAC089" w14:textId="77777777" w:rsidTr="0066614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B6A4" w14:textId="77777777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Dirigenti sanitari non medici (2)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78C3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14.667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99BE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13.405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41C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14.112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A33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B34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-8,6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73B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5,3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92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-3,8</w:t>
            </w:r>
          </w:p>
        </w:tc>
      </w:tr>
      <w:tr w:rsidR="00666146" w:rsidRPr="00495AAA" w14:paraId="0A5D3397" w14:textId="77777777" w:rsidTr="0066614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0E6E" w14:textId="77777777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Personale infermieristico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5074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274.708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385A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268.273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8FBD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279.837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499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BA61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-2,3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E8F1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4,3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3DE4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1,9</w:t>
            </w:r>
          </w:p>
        </w:tc>
      </w:tr>
      <w:tr w:rsidR="00666146" w:rsidRPr="00495AAA" w14:paraId="5FAC70FA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E094" w14:textId="77777777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Tecnico-sanitario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548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36.721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77F6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36.230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DA75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37.423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5ED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126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-1,3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86A7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3,3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AB6D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1,9</w:t>
            </w:r>
          </w:p>
        </w:tc>
      </w:tr>
      <w:tr w:rsidR="00666146" w:rsidRPr="00495AAA" w14:paraId="164885A3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14BD" w14:textId="77777777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Riabilitazione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267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20.558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B16A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19.838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FD1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20.923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6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C2B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-3,5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9129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5,5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6B7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1,8</w:t>
            </w:r>
          </w:p>
        </w:tc>
      </w:tr>
      <w:tr w:rsidR="00666146" w:rsidRPr="00495AAA" w14:paraId="6A01576A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78CE" w14:textId="77777777" w:rsidR="00495AAA" w:rsidRPr="00495AAA" w:rsidRDefault="00495AAA" w:rsidP="00666146">
            <w:pPr>
              <w:spacing w:before="0" w:after="0"/>
              <w:jc w:val="left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Vigilanza e ispezione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78B0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12.248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C98A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10.712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F31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10.752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D25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562E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-12,5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8B8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0,4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E58" w14:textId="77777777" w:rsidR="00495AAA" w:rsidRPr="00495AAA" w:rsidRDefault="00495AAA" w:rsidP="00495AAA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-12,2</w:t>
            </w:r>
          </w:p>
        </w:tc>
      </w:tr>
      <w:tr w:rsidR="00666146" w:rsidRPr="00495AAA" w14:paraId="21A88F82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685B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Ricerca sanitaria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45A5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BBEF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976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965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1.366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620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22A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4300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243F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</w:t>
            </w:r>
          </w:p>
        </w:tc>
      </w:tr>
      <w:tr w:rsidR="00666146" w:rsidRPr="00495AAA" w14:paraId="5A489E5D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2333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Professionale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57A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1.792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D05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1.554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C82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1.622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20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92C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-13,3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611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BF60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-9,5</w:t>
            </w:r>
          </w:p>
        </w:tc>
      </w:tr>
      <w:tr w:rsidR="00666146" w:rsidRPr="00495AAA" w14:paraId="42119879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437B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Tecnico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C8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127.182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AE8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118.475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2F7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124.072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11C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E5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-6,8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7C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4,7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762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-2,4</w:t>
            </w:r>
          </w:p>
        </w:tc>
      </w:tr>
      <w:tr w:rsidR="00666146" w:rsidRPr="00495AAA" w14:paraId="55CE175F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3FC9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Amministrativo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D61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77.870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28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67.034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BF0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66.290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74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9E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-13,9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EFE2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-1,1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4D6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-14,9</w:t>
            </w:r>
          </w:p>
        </w:tc>
      </w:tr>
      <w:tr w:rsidR="00666146" w:rsidRPr="00495AAA" w14:paraId="7B4D842A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B59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Direttori generali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CE7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860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69A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746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8B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762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C3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AE02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-13,3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F7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2,1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57C1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-11,4</w:t>
            </w:r>
          </w:p>
        </w:tc>
      </w:tr>
      <w:tr w:rsidR="00666146" w:rsidRPr="00495AAA" w14:paraId="015A8291" w14:textId="77777777" w:rsidTr="00666146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59A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Contrattisti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1902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487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496E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C36D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47F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A2F3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-72,7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0157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-28,6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83C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-80,5</w:t>
            </w:r>
          </w:p>
        </w:tc>
      </w:tr>
      <w:tr w:rsidR="00666146" w:rsidRPr="00495AAA" w14:paraId="0DB0E9DD" w14:textId="77777777" w:rsidTr="00666146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B412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D46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2E9C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08CA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95B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F4E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7EE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212" w14:textId="77777777" w:rsidR="00495AAA" w:rsidRPr="00495AAA" w:rsidRDefault="00495AAA" w:rsidP="00495AAA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666146" w:rsidRPr="00495AAA" w14:paraId="40AA6E6D" w14:textId="77777777" w:rsidTr="00666146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775C" w14:textId="77777777" w:rsidR="00495AAA" w:rsidRPr="00495AAA" w:rsidRDefault="00495AAA" w:rsidP="00666146">
            <w:pPr>
              <w:spacing w:before="0" w:after="0"/>
              <w:jc w:val="left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Totale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E77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682.542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121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649.523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671B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670.566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53B8" w14:textId="77777777" w:rsidR="00495AAA" w:rsidRPr="00495AAA" w:rsidRDefault="00495AAA" w:rsidP="00495AA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9CAD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62B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5729" w14:textId="77777777" w:rsidR="00495AAA" w:rsidRPr="00495AAA" w:rsidRDefault="00495AAA" w:rsidP="00495AA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495AAA">
              <w:rPr>
                <w:color w:val="000000"/>
                <w:kern w:val="0"/>
                <w:sz w:val="20"/>
                <w:szCs w:val="20"/>
                <w14:ligatures w14:val="none"/>
              </w:rPr>
              <w:t>-1,8</w:t>
            </w:r>
          </w:p>
        </w:tc>
      </w:tr>
    </w:tbl>
    <w:p w14:paraId="1BF4AB3A" w14:textId="77777777" w:rsidR="00666146" w:rsidRDefault="00495AAA" w:rsidP="000F0106">
      <w:pPr>
        <w:pStyle w:val="Paragrafoelenco"/>
        <w:numPr>
          <w:ilvl w:val="0"/>
          <w:numId w:val="25"/>
        </w:numPr>
        <w:spacing w:after="0"/>
        <w:ind w:left="357" w:hanging="357"/>
        <w:rPr>
          <w:kern w:val="0"/>
          <w14:ligatures w14:val="none"/>
        </w:rPr>
      </w:pPr>
      <w:r w:rsidRPr="00495AAA">
        <w:rPr>
          <w:kern w:val="0"/>
          <w14:ligatures w14:val="none"/>
        </w:rPr>
        <w:t>Esclusi i contratti flessibili (tempo determinato, LSU, in formazione e lavoro, interinali) e inclusi i dirigenti a tempo determinato</w:t>
      </w:r>
    </w:p>
    <w:p w14:paraId="7674B9CC" w14:textId="77777777" w:rsidR="00500FFB" w:rsidRDefault="00495AAA" w:rsidP="00500FFB">
      <w:pPr>
        <w:pStyle w:val="Paragrafoelenco"/>
        <w:numPr>
          <w:ilvl w:val="0"/>
          <w:numId w:val="25"/>
        </w:numPr>
        <w:spacing w:after="0"/>
        <w:ind w:left="357" w:hanging="357"/>
        <w:rPr>
          <w:kern w:val="0"/>
          <w14:ligatures w14:val="none"/>
        </w:rPr>
      </w:pPr>
      <w:r w:rsidRPr="00666146">
        <w:rPr>
          <w:kern w:val="0"/>
          <w14:ligatures w14:val="none"/>
        </w:rPr>
        <w:t>Include dirigenti biologi, chimici, farmacisti, fisici, psicologi e delle professioni sanitarie</w:t>
      </w:r>
    </w:p>
    <w:p w14:paraId="1BFBAF85" w14:textId="710C0DA7" w:rsidR="00495AAA" w:rsidRPr="00500FFB" w:rsidRDefault="00495AAA" w:rsidP="00500FFB">
      <w:pPr>
        <w:spacing w:before="0" w:after="0"/>
        <w:rPr>
          <w:kern w:val="0"/>
          <w14:ligatures w14:val="none"/>
        </w:rPr>
      </w:pPr>
      <w:r w:rsidRPr="00500FFB">
        <w:rPr>
          <w:kern w:val="0"/>
          <w14:ligatures w14:val="none"/>
        </w:rPr>
        <w:t xml:space="preserve"> </w:t>
      </w:r>
      <w:r w:rsidRPr="00500FFB">
        <w:rPr>
          <w:i/>
          <w:iCs/>
          <w:kern w:val="0"/>
          <w14:ligatures w14:val="none"/>
        </w:rPr>
        <w:t>Fonte</w:t>
      </w:r>
      <w:r w:rsidRPr="00500FFB">
        <w:rPr>
          <w:kern w:val="0"/>
          <w14:ligatures w14:val="none"/>
        </w:rPr>
        <w:t>: elaborazione Censis su dati Ministero dell</w:t>
      </w:r>
      <w:r w:rsidR="000F0106" w:rsidRPr="00500FFB">
        <w:rPr>
          <w:kern w:val="0"/>
          <w14:ligatures w14:val="none"/>
        </w:rPr>
        <w:t>’</w:t>
      </w:r>
      <w:r w:rsidRPr="00500FFB">
        <w:rPr>
          <w:kern w:val="0"/>
          <w14:ligatures w14:val="none"/>
        </w:rPr>
        <w:t>Economia e delle Finanze</w:t>
      </w:r>
    </w:p>
    <w:p w14:paraId="2AFF1370" w14:textId="77777777" w:rsidR="00495AAA" w:rsidRDefault="00495AAA" w:rsidP="0084425D">
      <w:pPr>
        <w:ind w:left="993" w:hanging="993"/>
        <w:rPr>
          <w:b/>
          <w:bCs/>
        </w:rPr>
      </w:pPr>
    </w:p>
    <w:p w14:paraId="7686EB55" w14:textId="2DE27B98" w:rsidR="00495AAA" w:rsidRPr="00666146" w:rsidRDefault="00666146" w:rsidP="00666146">
      <w:pPr>
        <w:ind w:left="907" w:hanging="907"/>
        <w:rPr>
          <w:b/>
          <w:bCs/>
        </w:rPr>
      </w:pPr>
      <w:bookmarkStart w:id="37" w:name="RANGE!A1:F9"/>
      <w:r w:rsidRPr="00666146">
        <w:rPr>
          <w:b/>
          <w:bCs/>
          <w:kern w:val="0"/>
          <w14:ligatures w14:val="none"/>
        </w:rPr>
        <w:lastRenderedPageBreak/>
        <w:t xml:space="preserve">Tab. </w:t>
      </w:r>
      <w:r w:rsidR="00A0752A">
        <w:rPr>
          <w:b/>
          <w:bCs/>
          <w:kern w:val="0"/>
          <w14:ligatures w14:val="none"/>
        </w:rPr>
        <w:t>7</w:t>
      </w:r>
      <w:r w:rsidRPr="00666146">
        <w:rPr>
          <w:b/>
          <w:bCs/>
          <w:kern w:val="0"/>
          <w14:ligatures w14:val="none"/>
        </w:rPr>
        <w:t xml:space="preserve"> – Scenari di potenziale espansione della spesa sanitaria pubblica</w:t>
      </w:r>
      <w:r w:rsidR="00BE77F3">
        <w:rPr>
          <w:b/>
          <w:bCs/>
          <w:kern w:val="0"/>
          <w14:ligatures w14:val="none"/>
        </w:rPr>
        <w:t xml:space="preserve"> (*)</w:t>
      </w:r>
      <w:r w:rsidRPr="00666146">
        <w:rPr>
          <w:b/>
          <w:bCs/>
          <w:kern w:val="0"/>
          <w14:ligatures w14:val="none"/>
        </w:rPr>
        <w:t xml:space="preserve"> italiana con i valori pro capite di Francia e Germania a parità di potere d’acquisto</w:t>
      </w:r>
      <w:bookmarkEnd w:id="37"/>
      <w:r w:rsidR="00C674C4">
        <w:rPr>
          <w:b/>
          <w:bCs/>
          <w:kern w:val="0"/>
          <w14:ligatures w14:val="none"/>
        </w:rPr>
        <w:t xml:space="preserve"> e impatto sull’occupazione </w:t>
      </w:r>
      <w:r w:rsidR="00212C21">
        <w:rPr>
          <w:b/>
          <w:bCs/>
          <w:kern w:val="0"/>
          <w14:ligatures w14:val="none"/>
        </w:rPr>
        <w:t>in Italia</w:t>
      </w:r>
    </w:p>
    <w:tbl>
      <w:tblPr>
        <w:tblW w:w="7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077"/>
        <w:gridCol w:w="1077"/>
        <w:gridCol w:w="823"/>
        <w:gridCol w:w="1331"/>
        <w:gridCol w:w="1077"/>
      </w:tblGrid>
      <w:tr w:rsidR="00666146" w:rsidRPr="00666146" w14:paraId="0DAD5817" w14:textId="77777777" w:rsidTr="000F0106">
        <w:trPr>
          <w:trHeight w:val="1220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98EA" w14:textId="77777777" w:rsidR="00666146" w:rsidRP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79B8C" w14:textId="77777777" w:rsid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839E16" w14:textId="77777777" w:rsid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2D6B83" w14:textId="750734DB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Pro capite</w:t>
            </w:r>
          </w:p>
          <w:p w14:paraId="2DBBFEA8" w14:textId="0782489A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(euro)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F1FEC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Spesa sanitaria pubblica</w:t>
            </w:r>
          </w:p>
          <w:p w14:paraId="20254EF8" w14:textId="21F88A9C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(mln euro)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46466" w14:textId="77777777" w:rsid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9F9F92" w14:textId="77777777" w:rsid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B58C67D" w14:textId="7E8C8A39" w:rsid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% </w:t>
            </w:r>
          </w:p>
          <w:p w14:paraId="52535510" w14:textId="72F2E56F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Pil 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31FE7" w14:textId="7EEABFB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Occupati interni dell</w:t>
            </w:r>
            <w:r>
              <w:rPr>
                <w:color w:val="000000"/>
                <w:kern w:val="0"/>
                <w:sz w:val="20"/>
                <w:szCs w:val="20"/>
                <w14:ligatures w14:val="none"/>
              </w:rPr>
              <w:t>’</w:t>
            </w: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economia attivata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F943A" w14:textId="77777777" w:rsidR="00666146" w:rsidRDefault="00666146" w:rsidP="006661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9F3256" w14:textId="77777777" w:rsidR="00666146" w:rsidRDefault="00666146" w:rsidP="006661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71BB9A2" w14:textId="5BA629D2" w:rsidR="00666146" w:rsidRPr="00666146" w:rsidRDefault="00666146" w:rsidP="006661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Occupati in più</w:t>
            </w:r>
          </w:p>
        </w:tc>
      </w:tr>
      <w:tr w:rsidR="00666146" w:rsidRPr="00666146" w14:paraId="1D6861B1" w14:textId="77777777" w:rsidTr="000F01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3292" w14:textId="77777777" w:rsidR="00666146" w:rsidRP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Italia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FBF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2.226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C1E1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131.393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B95E" w14:textId="703678E1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6,</w:t>
            </w:r>
            <w:r w:rsidR="00937C38">
              <w:rPr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2D0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2.231.619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7356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66146" w:rsidRPr="00666146" w14:paraId="56AA726C" w14:textId="77777777" w:rsidTr="00666146">
        <w:trPr>
          <w:trHeight w:val="6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83DD" w14:textId="77777777" w:rsid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Con spesa pro capite </w:t>
            </w:r>
          </w:p>
          <w:p w14:paraId="487886A9" w14:textId="75F4D5E4" w:rsidR="00666146" w:rsidRP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(PPA) della Francia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E68C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3.739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6AF0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220.717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7079" w14:textId="3A0174B9" w:rsidR="00666146" w:rsidRPr="00666146" w:rsidRDefault="00937C38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color w:val="000000"/>
                <w:kern w:val="0"/>
                <w:sz w:val="20"/>
                <w:szCs w:val="20"/>
                <w14:ligatures w14:val="none"/>
              </w:rPr>
              <w:t>10,9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B264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3.771.087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7767" w14:textId="77777777" w:rsidR="00666146" w:rsidRPr="00666146" w:rsidRDefault="00666146" w:rsidP="006661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1.539.468</w:t>
            </w:r>
          </w:p>
        </w:tc>
      </w:tr>
      <w:tr w:rsidR="00666146" w:rsidRPr="00666146" w14:paraId="7F2AA11E" w14:textId="77777777" w:rsidTr="00666146">
        <w:trPr>
          <w:trHeight w:val="6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10D0" w14:textId="77777777" w:rsid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Con spesa pro capite </w:t>
            </w:r>
          </w:p>
          <w:p w14:paraId="63F4886D" w14:textId="43D58ED3" w:rsidR="00666146" w:rsidRPr="00666146" w:rsidRDefault="00666146" w:rsidP="00666146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(PPA) della Germania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ACB8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4.702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D0A1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277.572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9CC3" w14:textId="24A3245B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13,</w:t>
            </w:r>
            <w:r w:rsidR="00937C38">
              <w:rPr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AA60" w14:textId="77777777" w:rsidR="00666146" w:rsidRPr="00666146" w:rsidRDefault="00666146" w:rsidP="00666146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color w:val="000000"/>
                <w:kern w:val="0"/>
                <w:sz w:val="20"/>
                <w:szCs w:val="20"/>
                <w14:ligatures w14:val="none"/>
              </w:rPr>
              <w:t>4.739.812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EDEF" w14:textId="77777777" w:rsidR="00666146" w:rsidRPr="00666146" w:rsidRDefault="00666146" w:rsidP="00666146">
            <w:pPr>
              <w:spacing w:before="0" w:after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66146">
              <w:rPr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2.508.193</w:t>
            </w:r>
          </w:p>
        </w:tc>
      </w:tr>
    </w:tbl>
    <w:p w14:paraId="0CE21827" w14:textId="6319A77F" w:rsidR="00666146" w:rsidRPr="00666146" w:rsidRDefault="00666146" w:rsidP="004C7E43">
      <w:pPr>
        <w:spacing w:after="0"/>
        <w:rPr>
          <w:kern w:val="0"/>
          <w14:ligatures w14:val="none"/>
        </w:rPr>
      </w:pPr>
      <w:r w:rsidRPr="00666146">
        <w:rPr>
          <w:kern w:val="0"/>
          <w14:ligatures w14:val="none"/>
        </w:rPr>
        <w:t>(*) Amministrazioni pubbliche e assicurazioni sociali obbligatorie</w:t>
      </w:r>
      <w:r w:rsidR="00BE77F3">
        <w:rPr>
          <w:kern w:val="0"/>
          <w14:ligatures w14:val="none"/>
        </w:rPr>
        <w:t>; spesa per consumi individuali e collettivi, inclusa la ricerca e sviluppo in sanità</w:t>
      </w:r>
    </w:p>
    <w:p w14:paraId="2CF55C81" w14:textId="7137F19F" w:rsidR="00666146" w:rsidRPr="00666146" w:rsidRDefault="00666146" w:rsidP="00666146">
      <w:pPr>
        <w:spacing w:before="0"/>
        <w:ind w:left="992" w:hanging="992"/>
        <w:rPr>
          <w:b/>
          <w:bCs/>
        </w:rPr>
      </w:pPr>
      <w:r w:rsidRPr="00666146">
        <w:rPr>
          <w:i/>
          <w:iCs/>
          <w:kern w:val="0"/>
          <w14:ligatures w14:val="none"/>
        </w:rPr>
        <w:t>Fonte</w:t>
      </w:r>
      <w:r w:rsidRPr="00666146">
        <w:rPr>
          <w:kern w:val="0"/>
          <w14:ligatures w14:val="none"/>
        </w:rPr>
        <w:t>: elaborazioni e stime Censis su dati Istat e Ocse</w:t>
      </w:r>
    </w:p>
    <w:p w14:paraId="6EBC9EBA" w14:textId="77777777" w:rsidR="00495AAA" w:rsidRDefault="00495AAA" w:rsidP="0084425D">
      <w:pPr>
        <w:ind w:left="993" w:hanging="993"/>
        <w:rPr>
          <w:b/>
          <w:bCs/>
        </w:rPr>
      </w:pPr>
    </w:p>
    <w:p w14:paraId="1E883281" w14:textId="77777777" w:rsidR="00495AAA" w:rsidRDefault="00495AAA" w:rsidP="0084425D">
      <w:pPr>
        <w:ind w:left="993" w:hanging="993"/>
        <w:rPr>
          <w:b/>
          <w:bCs/>
        </w:rPr>
      </w:pPr>
    </w:p>
    <w:p w14:paraId="238EB9C9" w14:textId="77777777" w:rsidR="00666146" w:rsidRDefault="00666146" w:rsidP="0084425D">
      <w:pPr>
        <w:ind w:left="993" w:hanging="993"/>
        <w:rPr>
          <w:b/>
          <w:bCs/>
        </w:rPr>
      </w:pPr>
    </w:p>
    <w:p w14:paraId="0D75065F" w14:textId="77777777" w:rsidR="00495AAA" w:rsidRDefault="00495AAA" w:rsidP="0084425D">
      <w:pPr>
        <w:ind w:left="993" w:hanging="993"/>
        <w:rPr>
          <w:b/>
          <w:bCs/>
        </w:rPr>
      </w:pPr>
    </w:p>
    <w:p w14:paraId="65940FC2" w14:textId="77777777" w:rsidR="00495AAA" w:rsidRDefault="00495AAA" w:rsidP="0084425D">
      <w:pPr>
        <w:ind w:left="993" w:hanging="993"/>
        <w:rPr>
          <w:b/>
          <w:bCs/>
        </w:rPr>
      </w:pPr>
    </w:p>
    <w:p w14:paraId="77AAEA2F" w14:textId="77777777" w:rsidR="00495AAA" w:rsidRDefault="00495AAA" w:rsidP="0084425D">
      <w:pPr>
        <w:ind w:left="993" w:hanging="993"/>
        <w:rPr>
          <w:b/>
          <w:bCs/>
        </w:rPr>
      </w:pPr>
    </w:p>
    <w:p w14:paraId="2420781D" w14:textId="77777777" w:rsidR="00495AAA" w:rsidRDefault="00495AAA" w:rsidP="0084425D">
      <w:pPr>
        <w:ind w:left="993" w:hanging="993"/>
        <w:rPr>
          <w:b/>
          <w:bCs/>
        </w:rPr>
      </w:pPr>
    </w:p>
    <w:p w14:paraId="56CF10BE" w14:textId="77777777" w:rsidR="00495AAA" w:rsidRDefault="00495AAA" w:rsidP="0084425D">
      <w:pPr>
        <w:ind w:left="993" w:hanging="993"/>
        <w:rPr>
          <w:b/>
          <w:bCs/>
        </w:rPr>
      </w:pPr>
    </w:p>
    <w:p w14:paraId="14A3343C" w14:textId="77777777" w:rsidR="00495AAA" w:rsidRDefault="00495AAA" w:rsidP="0084425D">
      <w:pPr>
        <w:ind w:left="993" w:hanging="993"/>
        <w:rPr>
          <w:b/>
          <w:bCs/>
        </w:rPr>
      </w:pPr>
    </w:p>
    <w:p w14:paraId="277033FC" w14:textId="77777777" w:rsidR="00495AAA" w:rsidRDefault="00495AAA" w:rsidP="0084425D">
      <w:pPr>
        <w:ind w:left="993" w:hanging="993"/>
        <w:rPr>
          <w:b/>
          <w:bCs/>
        </w:rPr>
      </w:pPr>
    </w:p>
    <w:p w14:paraId="55026FE2" w14:textId="77777777" w:rsidR="00495AAA" w:rsidRDefault="00495AAA" w:rsidP="0084425D">
      <w:pPr>
        <w:ind w:left="993" w:hanging="993"/>
        <w:rPr>
          <w:b/>
          <w:bCs/>
        </w:rPr>
      </w:pPr>
    </w:p>
    <w:p w14:paraId="4868B79E" w14:textId="77777777" w:rsidR="00495AAA" w:rsidRDefault="00495AAA" w:rsidP="0084425D">
      <w:pPr>
        <w:ind w:left="993" w:hanging="993"/>
        <w:rPr>
          <w:b/>
          <w:bCs/>
        </w:rPr>
      </w:pPr>
    </w:p>
    <w:p w14:paraId="1419C275" w14:textId="77777777" w:rsidR="00495AAA" w:rsidRDefault="00495AAA" w:rsidP="0084425D">
      <w:pPr>
        <w:ind w:left="993" w:hanging="993"/>
        <w:rPr>
          <w:b/>
          <w:bCs/>
        </w:rPr>
      </w:pPr>
    </w:p>
    <w:p w14:paraId="7F099155" w14:textId="77777777" w:rsidR="00495AAA" w:rsidRDefault="00495AAA" w:rsidP="0084425D">
      <w:pPr>
        <w:ind w:left="993" w:hanging="993"/>
        <w:rPr>
          <w:b/>
          <w:bCs/>
        </w:rPr>
      </w:pPr>
    </w:p>
    <w:p w14:paraId="40F0D16E" w14:textId="77777777" w:rsidR="00495AAA" w:rsidRDefault="00495AAA" w:rsidP="0084425D">
      <w:pPr>
        <w:ind w:left="993" w:hanging="993"/>
        <w:rPr>
          <w:b/>
          <w:bCs/>
        </w:rPr>
      </w:pPr>
    </w:p>
    <w:p w14:paraId="06AFDA31" w14:textId="77777777" w:rsidR="00495AAA" w:rsidRDefault="00495AAA" w:rsidP="0084425D">
      <w:pPr>
        <w:ind w:left="993" w:hanging="993"/>
        <w:rPr>
          <w:b/>
          <w:bCs/>
        </w:rPr>
      </w:pPr>
    </w:p>
    <w:p w14:paraId="7307C71F" w14:textId="3DFBC9FD" w:rsidR="0088154C" w:rsidRPr="007A72F4" w:rsidRDefault="0088154C" w:rsidP="0088154C">
      <w:pPr>
        <w:ind w:left="709" w:hanging="851"/>
        <w:rPr>
          <w:i/>
          <w:iCs/>
        </w:rPr>
      </w:pPr>
      <w:r w:rsidRPr="007A72F4">
        <w:rPr>
          <w:b/>
          <w:bCs/>
        </w:rPr>
        <w:t xml:space="preserve">Tab. </w:t>
      </w:r>
      <w:r w:rsidR="00A0752A">
        <w:rPr>
          <w:b/>
          <w:bCs/>
        </w:rPr>
        <w:t>8</w:t>
      </w:r>
      <w:r w:rsidRPr="007A72F4">
        <w:rPr>
          <w:b/>
          <w:bCs/>
        </w:rPr>
        <w:t xml:space="preserve"> - Stanziamenti di spesa pubblica per R&amp;S (GBARD) per </w:t>
      </w:r>
      <w:r w:rsidRPr="007A72F4">
        <w:rPr>
          <w:b/>
          <w:bCs/>
          <w:u w:val="single"/>
        </w:rPr>
        <w:t>protezione e promozione della salute umana</w:t>
      </w:r>
      <w:r w:rsidRPr="007A72F4">
        <w:rPr>
          <w:b/>
          <w:bCs/>
        </w:rPr>
        <w:t xml:space="preserve"> nei Paesi dell'Unione Europea, 2012-2022 (*)</w:t>
      </w:r>
      <w:r w:rsidRPr="007A72F4">
        <w:t xml:space="preserve"> </w:t>
      </w:r>
      <w:r w:rsidRPr="007A72F4">
        <w:rPr>
          <w:i/>
          <w:iCs/>
        </w:rPr>
        <w:t>(v.a., val. % e var. 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31"/>
        <w:gridCol w:w="1157"/>
        <w:gridCol w:w="995"/>
        <w:gridCol w:w="1011"/>
        <w:gridCol w:w="1011"/>
        <w:gridCol w:w="1011"/>
      </w:tblGrid>
      <w:tr w:rsidR="0088154C" w:rsidRPr="007A72F4" w14:paraId="71904B86" w14:textId="77777777" w:rsidTr="00104E7B">
        <w:trPr>
          <w:trHeight w:val="690"/>
        </w:trPr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B7D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FB3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v.a.</w:t>
            </w:r>
            <w:r w:rsidRPr="007A72F4">
              <w:rPr>
                <w:kern w:val="0"/>
                <w:sz w:val="20"/>
                <w:szCs w:val="20"/>
                <w14:ligatures w14:val="none"/>
              </w:rPr>
              <w:br/>
              <w:t>(mln euro)</w:t>
            </w:r>
            <w:r w:rsidRPr="007A72F4">
              <w:rPr>
                <w:kern w:val="0"/>
                <w:sz w:val="20"/>
                <w:szCs w:val="20"/>
                <w14:ligatures w14:val="none"/>
              </w:rPr>
              <w:br/>
              <w:t>2022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F43C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% sul totale degli stanziamenti per R&amp;S</w:t>
            </w:r>
            <w:r w:rsidRPr="007A72F4">
              <w:rPr>
                <w:kern w:val="0"/>
                <w:sz w:val="20"/>
                <w:szCs w:val="20"/>
                <w14:ligatures w14:val="none"/>
              </w:rPr>
              <w:br/>
              <w:t>2022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970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v.a. pro capite</w:t>
            </w:r>
            <w:r w:rsidRPr="007A72F4">
              <w:rPr>
                <w:kern w:val="0"/>
                <w:sz w:val="20"/>
                <w:szCs w:val="20"/>
                <w14:ligatures w14:val="none"/>
              </w:rPr>
              <w:br/>
              <w:t>(PPA)</w:t>
            </w:r>
            <w:r w:rsidRPr="007A72F4">
              <w:rPr>
                <w:kern w:val="0"/>
                <w:sz w:val="20"/>
                <w:szCs w:val="20"/>
                <w14:ligatures w14:val="none"/>
              </w:rPr>
              <w:br/>
              <w:t>2022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41BD" w14:textId="77777777" w:rsidR="0088154C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 xml:space="preserve">var. % PPA </w:t>
            </w:r>
          </w:p>
          <w:p w14:paraId="5751A0B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a prezzi costanti 2005</w:t>
            </w:r>
          </w:p>
        </w:tc>
      </w:tr>
      <w:tr w:rsidR="0088154C" w:rsidRPr="007A72F4" w14:paraId="65B823F4" w14:textId="77777777" w:rsidTr="00104E7B">
        <w:trPr>
          <w:trHeight w:val="585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3DDA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7BCE0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58756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05BD4B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C8E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2012-2019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0E6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2019-2022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6B3F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2012-2022</w:t>
            </w:r>
          </w:p>
        </w:tc>
      </w:tr>
      <w:tr w:rsidR="0088154C" w:rsidRPr="007A72F4" w14:paraId="7DCAD3F7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4033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Lussemburgo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C85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C9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19,2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6E2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97,7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0E6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-5,8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F8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FC9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-4,6</w:t>
            </w:r>
          </w:p>
        </w:tc>
      </w:tr>
      <w:tr w:rsidR="0088154C" w:rsidRPr="007A72F4" w14:paraId="47AB3565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A3E3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Danimarca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0B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561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33A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18,1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411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72,2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405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28,2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FE6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18,9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DF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52,4</w:t>
            </w:r>
          </w:p>
        </w:tc>
      </w:tr>
      <w:tr w:rsidR="0088154C" w:rsidRPr="007A72F4" w14:paraId="60E9605F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8BD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Francia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645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2.219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CBA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12,4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24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30,3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6B1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66,4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1F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4,2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08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73,4</w:t>
            </w:r>
          </w:p>
        </w:tc>
      </w:tr>
      <w:tr w:rsidR="0088154C" w:rsidRPr="007A72F4" w14:paraId="6A258530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1418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Germania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D90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2.708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23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9BB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29,1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170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24,5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FC9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36,9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54F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70,4</w:t>
            </w:r>
          </w:p>
        </w:tc>
      </w:tr>
      <w:tr w:rsidR="0088154C" w:rsidRPr="007A72F4" w14:paraId="2A6C630F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7873" w14:textId="77777777" w:rsidR="0088154C" w:rsidRPr="007A72F4" w:rsidRDefault="0088154C" w:rsidP="00104E7B">
            <w:pPr>
              <w:spacing w:before="0" w:after="0"/>
              <w:jc w:val="left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Italia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0D7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1.605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283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12,7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D3A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28,3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8867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5,2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CB8F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49,0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568" w14:textId="77777777" w:rsidR="0088154C" w:rsidRPr="007A72F4" w:rsidRDefault="0088154C" w:rsidP="00104E7B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b/>
                <w:bCs/>
                <w:kern w:val="0"/>
                <w:sz w:val="20"/>
                <w:szCs w:val="20"/>
                <w14:ligatures w14:val="none"/>
              </w:rPr>
              <w:t>56,7</w:t>
            </w:r>
          </w:p>
        </w:tc>
      </w:tr>
      <w:tr w:rsidR="0088154C" w:rsidRPr="007A72F4" w14:paraId="3822BC68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CD8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Paesi Bassi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7E8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538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F20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F3B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26,0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AE2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59,6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BE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33,6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183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113,2</w:t>
            </w:r>
          </w:p>
        </w:tc>
      </w:tr>
      <w:tr w:rsidR="0088154C" w:rsidRPr="007A72F4" w14:paraId="2636C6D7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49E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Slovenia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DE5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EB1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39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21,4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F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70,4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12E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41,1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FE7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140,5</w:t>
            </w:r>
          </w:p>
        </w:tc>
      </w:tr>
      <w:tr w:rsidR="0088154C" w:rsidRPr="007A72F4" w14:paraId="7EBE3B7B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02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Spagna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0B7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914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C7D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11,5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8DB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D6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18,9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77B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105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22,9</w:t>
            </w:r>
          </w:p>
        </w:tc>
      </w:tr>
      <w:tr w:rsidR="0088154C" w:rsidRPr="007A72F4" w14:paraId="7041A6BD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DD49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Austria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04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EBD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14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19,9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F4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D44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23,5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52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34,3</w:t>
            </w:r>
          </w:p>
        </w:tc>
      </w:tr>
      <w:tr w:rsidR="0088154C" w:rsidRPr="007A72F4" w14:paraId="5DE70281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A07D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Grecia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0C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1A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10,4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4AA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19,1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F9C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193,0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DA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7CC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221,8</w:t>
            </w:r>
          </w:p>
        </w:tc>
      </w:tr>
      <w:tr w:rsidR="0088154C" w:rsidRPr="007A72F4" w14:paraId="1325E928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FB83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Cechia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929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8C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210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FB8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58,7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486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-20,8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51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25,6</w:t>
            </w:r>
          </w:p>
        </w:tc>
      </w:tr>
      <w:tr w:rsidR="0088154C" w:rsidRPr="007A72F4" w14:paraId="214A8AE3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7009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Ungheria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CE3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EE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12,6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225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29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260,7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449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28,2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B0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362,3</w:t>
            </w:r>
          </w:p>
        </w:tc>
      </w:tr>
      <w:tr w:rsidR="0088154C" w:rsidRPr="007A72F4" w14:paraId="444040E1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D4F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Irlanda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72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D47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A50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499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10F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22,8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69B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35,6</w:t>
            </w:r>
          </w:p>
        </w:tc>
      </w:tr>
      <w:tr w:rsidR="0088154C" w:rsidRPr="007A72F4" w14:paraId="4EAFA40E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DD90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Portogallo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D7B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8CBC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10,4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D3A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635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135,8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1C7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-7,2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72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118,8</w:t>
            </w:r>
          </w:p>
        </w:tc>
      </w:tr>
      <w:tr w:rsidR="0088154C" w:rsidRPr="007A72F4" w14:paraId="7B863F5F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277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Cipro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AFD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291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458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3FE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158,3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93E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36,7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AD6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253,0</w:t>
            </w:r>
          </w:p>
        </w:tc>
      </w:tr>
      <w:tr w:rsidR="0088154C" w:rsidRPr="007A72F4" w14:paraId="553C6C6A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173F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Svezia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AFE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0A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2,7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F0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63D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99,8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DBBC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17,5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857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134,8</w:t>
            </w:r>
          </w:p>
        </w:tc>
      </w:tr>
      <w:tr w:rsidR="0088154C" w:rsidRPr="007A72F4" w14:paraId="79D1FF67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0936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Lettonia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02E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12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13,2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1AF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86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35,0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095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34,4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7BB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81,4</w:t>
            </w:r>
          </w:p>
        </w:tc>
      </w:tr>
      <w:tr w:rsidR="0088154C" w:rsidRPr="007A72F4" w14:paraId="6B3F0864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04EA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Finlandia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271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DCB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B9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6F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-50,5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225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-25,6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AD9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-63,2</w:t>
            </w:r>
          </w:p>
        </w:tc>
      </w:tr>
      <w:tr w:rsidR="0088154C" w:rsidRPr="007A72F4" w14:paraId="2B46E877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C775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Slovacchia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B95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60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7,3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AD5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8A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28,2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26C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-22,2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7E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-0,2</w:t>
            </w:r>
          </w:p>
        </w:tc>
      </w:tr>
      <w:tr w:rsidR="0088154C" w:rsidRPr="007A72F4" w14:paraId="04E4C2D3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D9C5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Belgio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51C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8C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9FA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4,9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11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B84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4CA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10,9</w:t>
            </w:r>
          </w:p>
        </w:tc>
      </w:tr>
      <w:tr w:rsidR="0088154C" w:rsidRPr="007A72F4" w14:paraId="721AC776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5D5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Estonia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6A8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70F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AF3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91A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-61,5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77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-28,0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A5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-72,3</w:t>
            </w:r>
          </w:p>
        </w:tc>
      </w:tr>
      <w:tr w:rsidR="0088154C" w:rsidRPr="007A72F4" w14:paraId="6322780D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E65E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Malta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583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65C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4,8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89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735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309,7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F34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184,9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AB7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1067,4</w:t>
            </w:r>
          </w:p>
        </w:tc>
      </w:tr>
      <w:tr w:rsidR="0088154C" w:rsidRPr="007A72F4" w14:paraId="36790DD7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6EAD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Polonia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C886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A92D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DC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EB1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-79,5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16B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77,3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2F2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-63,7</w:t>
            </w:r>
          </w:p>
        </w:tc>
      </w:tr>
      <w:tr w:rsidR="0088154C" w:rsidRPr="007A72F4" w14:paraId="52A2DE2C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1B1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Lituania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C32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29B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2,2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ADFF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8E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-46,2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7B9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-13,3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85D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-53,3</w:t>
            </w:r>
          </w:p>
        </w:tc>
      </w:tr>
      <w:tr w:rsidR="0088154C" w:rsidRPr="007A72F4" w14:paraId="2FF060A6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14C0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Bulgaria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0A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130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B268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1,4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28D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-20,0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405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54,3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C54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23,4</w:t>
            </w:r>
          </w:p>
        </w:tc>
      </w:tr>
      <w:tr w:rsidR="0088154C" w:rsidRPr="007A72F4" w14:paraId="32B351C0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9AD2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Croazia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DF3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9DF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0,5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F82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0,9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9C3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-0,8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F6C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-32,1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E740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-32,7</w:t>
            </w:r>
          </w:p>
        </w:tc>
      </w:tr>
      <w:tr w:rsidR="0088154C" w:rsidRPr="007A72F4" w14:paraId="517916A9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01E0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Romania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10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C41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0,8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A58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0,3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0935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-42,2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12E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-88,0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9CF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-93,1</w:t>
            </w:r>
          </w:p>
        </w:tc>
      </w:tr>
      <w:tr w:rsidR="0088154C" w:rsidRPr="007A72F4" w14:paraId="13FCBE8F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2431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3AA0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E944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80B7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A9FF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A59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7297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88154C" w:rsidRPr="007A72F4" w14:paraId="1A1C50D8" w14:textId="77777777" w:rsidTr="00104E7B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342A" w14:textId="77777777" w:rsidR="0088154C" w:rsidRPr="007A72F4" w:rsidRDefault="0088154C" w:rsidP="00104E7B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Ue 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9134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9.728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C42B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8,3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67A2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8CA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24,1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354A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20,3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486C" w14:textId="77777777" w:rsidR="0088154C" w:rsidRPr="007A72F4" w:rsidRDefault="0088154C" w:rsidP="00104E7B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72F4">
              <w:rPr>
                <w:kern w:val="0"/>
                <w:sz w:val="20"/>
                <w:szCs w:val="20"/>
                <w14:ligatures w14:val="none"/>
              </w:rPr>
              <w:t>49,4</w:t>
            </w:r>
          </w:p>
        </w:tc>
      </w:tr>
    </w:tbl>
    <w:p w14:paraId="4B5640D1" w14:textId="77777777" w:rsidR="0088154C" w:rsidRPr="007A72F4" w:rsidRDefault="0088154C" w:rsidP="0088154C">
      <w:r w:rsidRPr="007A72F4">
        <w:t xml:space="preserve">(*) Alcuni dati sono stime o previsioni </w:t>
      </w:r>
    </w:p>
    <w:p w14:paraId="47015D4E" w14:textId="77777777" w:rsidR="0088154C" w:rsidRPr="007A72F4" w:rsidRDefault="0088154C" w:rsidP="0088154C">
      <w:r>
        <w:rPr>
          <w:i/>
          <w:iCs/>
        </w:rPr>
        <w:t xml:space="preserve">Fonte: </w:t>
      </w:r>
      <w:r>
        <w:t>elaborazione Censis su dati Eurostat</w:t>
      </w:r>
    </w:p>
    <w:p w14:paraId="7FB7A633" w14:textId="0A4083D3" w:rsidR="00964AF2" w:rsidRDefault="00964AF2" w:rsidP="00E4686A">
      <w:pPr>
        <w:ind w:left="851" w:hanging="851"/>
      </w:pPr>
      <w:r w:rsidRPr="007A6538">
        <w:rPr>
          <w:b/>
          <w:bCs/>
        </w:rPr>
        <w:lastRenderedPageBreak/>
        <w:t>Tab.</w:t>
      </w:r>
      <w:r>
        <w:rPr>
          <w:b/>
          <w:bCs/>
        </w:rPr>
        <w:t xml:space="preserve"> </w:t>
      </w:r>
      <w:r w:rsidR="00A0752A">
        <w:rPr>
          <w:b/>
          <w:bCs/>
        </w:rPr>
        <w:t>9</w:t>
      </w:r>
      <w:r w:rsidRPr="007A6538">
        <w:rPr>
          <w:b/>
          <w:bCs/>
        </w:rPr>
        <w:t xml:space="preserve"> - Graduatoria dei Paesi dell</w:t>
      </w:r>
      <w:r w:rsidR="000F0106">
        <w:rPr>
          <w:b/>
          <w:bCs/>
        </w:rPr>
        <w:t>’</w:t>
      </w:r>
      <w:r w:rsidRPr="007A6538">
        <w:rPr>
          <w:b/>
          <w:bCs/>
        </w:rPr>
        <w:t>Unione europea per speranza di vita e speranza di vita in buona salute alla nascita, 2021</w:t>
      </w:r>
      <w:r w:rsidRPr="007A6538">
        <w:t xml:space="preserve"> </w:t>
      </w:r>
      <w:r w:rsidRPr="007A6538">
        <w:rPr>
          <w:i/>
          <w:iCs/>
        </w:rPr>
        <w:t>(v.a. in anni)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1256"/>
        <w:gridCol w:w="262"/>
        <w:gridCol w:w="2286"/>
        <w:gridCol w:w="1257"/>
      </w:tblGrid>
      <w:tr w:rsidR="00964AF2" w:rsidRPr="007A6538" w14:paraId="7CBA9558" w14:textId="77777777" w:rsidTr="00964AF2">
        <w:trPr>
          <w:trHeight w:val="794"/>
        </w:trPr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EA4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23076" w14:textId="77777777" w:rsidR="00964AF2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 xml:space="preserve">Speranza </w:t>
            </w:r>
          </w:p>
          <w:p w14:paraId="377B074C" w14:textId="3B10B3E5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di vita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3CB3A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10AA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F0D73" w14:textId="77777777" w:rsidR="00964AF2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 xml:space="preserve">Speranza </w:t>
            </w:r>
          </w:p>
          <w:p w14:paraId="01142420" w14:textId="3C99D14B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di vita in buona salute</w:t>
            </w:r>
          </w:p>
        </w:tc>
      </w:tr>
      <w:tr w:rsidR="00964AF2" w:rsidRPr="007A6538" w14:paraId="7F42993E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5A3E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Spagna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28C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83,3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7D4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CD29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Malta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527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68,7</w:t>
            </w:r>
          </w:p>
        </w:tc>
      </w:tr>
      <w:tr w:rsidR="00964AF2" w:rsidRPr="007A6538" w14:paraId="597F3479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DED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Svezia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5D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83,1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711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91D7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Svezia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C31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68,4</w:t>
            </w:r>
          </w:p>
        </w:tc>
      </w:tr>
      <w:tr w:rsidR="00964AF2" w:rsidRPr="007A6538" w14:paraId="604F9673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E2DF" w14:textId="77777777" w:rsidR="00964AF2" w:rsidRPr="007A6538" w:rsidRDefault="00964AF2" w:rsidP="009C6E06">
            <w:pPr>
              <w:spacing w:before="0" w:after="0"/>
              <w:jc w:val="left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b/>
                <w:bCs/>
                <w:kern w:val="0"/>
                <w:sz w:val="20"/>
                <w:szCs w:val="20"/>
                <w14:ligatures w14:val="none"/>
              </w:rPr>
              <w:t>Italia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417C" w14:textId="77777777" w:rsidR="00964AF2" w:rsidRPr="007A6538" w:rsidRDefault="00964AF2" w:rsidP="009C6E06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b/>
                <w:bCs/>
                <w:kern w:val="0"/>
                <w:sz w:val="20"/>
                <w:szCs w:val="20"/>
                <w14:ligatures w14:val="none"/>
              </w:rPr>
              <w:t>82,7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590" w14:textId="77777777" w:rsidR="00964AF2" w:rsidRPr="007A6538" w:rsidRDefault="00964AF2" w:rsidP="009C6E06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E08D" w14:textId="77777777" w:rsidR="00964AF2" w:rsidRPr="007A6538" w:rsidRDefault="00964AF2" w:rsidP="009C6E06">
            <w:pPr>
              <w:spacing w:before="0" w:after="0"/>
              <w:jc w:val="left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b/>
                <w:bCs/>
                <w:kern w:val="0"/>
                <w:sz w:val="20"/>
                <w:szCs w:val="20"/>
                <w14:ligatures w14:val="none"/>
              </w:rPr>
              <w:t>Italia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76EF" w14:textId="77777777" w:rsidR="00964AF2" w:rsidRPr="007A6538" w:rsidRDefault="00964AF2" w:rsidP="009C6E06">
            <w:pPr>
              <w:spacing w:before="0" w:after="0"/>
              <w:jc w:val="center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b/>
                <w:bCs/>
                <w:kern w:val="0"/>
                <w:sz w:val="20"/>
                <w:szCs w:val="20"/>
                <w14:ligatures w14:val="none"/>
              </w:rPr>
              <w:t>68,1</w:t>
            </w:r>
          </w:p>
        </w:tc>
      </w:tr>
      <w:tr w:rsidR="00964AF2" w:rsidRPr="007A6538" w14:paraId="21DD9D45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9BA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Lussemburgo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783C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82,7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5C3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1361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Irlanda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692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67,2</w:t>
            </w:r>
          </w:p>
        </w:tc>
      </w:tr>
      <w:tr w:rsidR="00964AF2" w:rsidRPr="007A6538" w14:paraId="5D9CA001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233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Malta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5224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82,5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F72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AFB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Francia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045F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66,2</w:t>
            </w:r>
          </w:p>
        </w:tc>
      </w:tr>
      <w:tr w:rsidR="00964AF2" w:rsidRPr="007A6538" w14:paraId="0BB497C0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2AFE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Irlanda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29F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82,4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C9F4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99D0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Cipro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AA4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65,7</w:t>
            </w:r>
          </w:p>
        </w:tc>
      </w:tr>
      <w:tr w:rsidR="00964AF2" w:rsidRPr="007A6538" w14:paraId="529D94B5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6370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Francia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8C7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82,4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83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9E6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Germania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2FF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65,6</w:t>
            </w:r>
          </w:p>
        </w:tc>
      </w:tr>
      <w:tr w:rsidR="00964AF2" w:rsidRPr="007A6538" w14:paraId="23D8745C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C145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Belgio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1B8F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E5D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07F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Grecia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953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65,6</w:t>
            </w:r>
          </w:p>
        </w:tc>
      </w:tr>
      <w:tr w:rsidR="00964AF2" w:rsidRPr="007A6538" w14:paraId="68C61FC4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50E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Finlandia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67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F40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6A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Slovenia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82B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65,4</w:t>
            </w:r>
          </w:p>
        </w:tc>
      </w:tr>
      <w:tr w:rsidR="00964AF2" w:rsidRPr="007A6538" w14:paraId="46DCBBD8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8855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Danimarca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E75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E695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11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Belgio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93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64,6</w:t>
            </w:r>
          </w:p>
        </w:tc>
      </w:tr>
      <w:tr w:rsidR="00964AF2" w:rsidRPr="007A6538" w14:paraId="31E8F9F9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2EA7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Portogallo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86B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463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C0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Bulgaria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A15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63,3</w:t>
            </w:r>
          </w:p>
        </w:tc>
      </w:tr>
      <w:tr w:rsidR="00964AF2" w:rsidRPr="007A6538" w14:paraId="6E310FDC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9E19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Paesi Bassi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FA59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D4C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4D7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Spagna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79D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62,8</w:t>
            </w:r>
          </w:p>
        </w:tc>
      </w:tr>
      <w:tr w:rsidR="00964AF2" w:rsidRPr="007A6538" w14:paraId="788DCFD4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43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Cipro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E3F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966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BEF0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Polonia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EF0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62,6</w:t>
            </w:r>
          </w:p>
        </w:tc>
      </w:tr>
      <w:tr w:rsidR="00964AF2" w:rsidRPr="007A6538" w14:paraId="3E9248F2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E961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Austria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27B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81,3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C26F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164F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Ungheria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A374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62,5</w:t>
            </w:r>
          </w:p>
        </w:tc>
      </w:tr>
      <w:tr w:rsidR="00964AF2" w:rsidRPr="007A6538" w14:paraId="4D7A1C1C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4169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Germania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164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80,8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D0C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349D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Cechia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CD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62,0</w:t>
            </w:r>
          </w:p>
        </w:tc>
      </w:tr>
      <w:tr w:rsidR="00964AF2" w:rsidRPr="007A6538" w14:paraId="39AFC8AB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2AA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Slovenia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83E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80,7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58A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F469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Lussemburgo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AE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62,0</w:t>
            </w:r>
          </w:p>
        </w:tc>
      </w:tr>
      <w:tr w:rsidR="00964AF2" w:rsidRPr="007A6538" w14:paraId="6AF8BDDB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1693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Grecia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BFB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80,2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5A5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6A8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Austria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025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61,8</w:t>
            </w:r>
          </w:p>
        </w:tc>
      </w:tr>
      <w:tr w:rsidR="00964AF2" w:rsidRPr="007A6538" w14:paraId="75BBEA37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71FE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Cechia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BC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77,2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4184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2578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Finlandia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F2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61,7</w:t>
            </w:r>
          </w:p>
        </w:tc>
      </w:tr>
      <w:tr w:rsidR="00964AF2" w:rsidRPr="007A6538" w14:paraId="25F2B109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2908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Estonia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E4DB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77,2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944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39A5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Paesi Bassi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498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60,3</w:t>
            </w:r>
          </w:p>
        </w:tc>
      </w:tr>
      <w:tr w:rsidR="00964AF2" w:rsidRPr="007A6538" w14:paraId="18019F0C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CCF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Croazia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098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76,7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BAC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D33A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Croazia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553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58,6</w:t>
            </w:r>
          </w:p>
        </w:tc>
      </w:tr>
      <w:tr w:rsidR="00964AF2" w:rsidRPr="007A6538" w14:paraId="24A6B184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4430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Polonia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B1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75,5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76ED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5D6D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Portogallo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1E0C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58,3</w:t>
            </w:r>
          </w:p>
        </w:tc>
      </w:tr>
      <w:tr w:rsidR="00964AF2" w:rsidRPr="007A6538" w14:paraId="4348F8CB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D1DF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Slovacchia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2557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74,6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3F7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8F4C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Romania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332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57,8</w:t>
            </w:r>
          </w:p>
        </w:tc>
      </w:tr>
      <w:tr w:rsidR="00964AF2" w:rsidRPr="007A6538" w14:paraId="69DDF512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23B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Ungheria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4D26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74,3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6AD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AC1A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Lituania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3909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57,6</w:t>
            </w:r>
          </w:p>
        </w:tc>
      </w:tr>
      <w:tr w:rsidR="00964AF2" w:rsidRPr="007A6538" w14:paraId="134FD8E3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9579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Lituania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5F2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74,2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D73B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B36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Slovacchia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BA1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56,8</w:t>
            </w:r>
          </w:p>
        </w:tc>
      </w:tr>
      <w:tr w:rsidR="00964AF2" w:rsidRPr="007A6538" w14:paraId="65A614C8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FDC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Lettonia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D6B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73,1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03F9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563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Danimarca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E5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56,6</w:t>
            </w:r>
          </w:p>
        </w:tc>
      </w:tr>
      <w:tr w:rsidR="00964AF2" w:rsidRPr="007A6538" w14:paraId="03B7C0BE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1E70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Romania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8A1A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72,8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D20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199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Estonia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27E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56,5</w:t>
            </w:r>
          </w:p>
        </w:tc>
      </w:tr>
      <w:tr w:rsidR="00964AF2" w:rsidRPr="007A6538" w14:paraId="713A7C7D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AE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Bulgaria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A90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71,4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891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3A74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Lettonia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2F7B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53,8</w:t>
            </w:r>
          </w:p>
        </w:tc>
      </w:tr>
      <w:tr w:rsidR="00964AF2" w:rsidRPr="007A6538" w14:paraId="57844683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BC85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6EC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D845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B56C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A88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964AF2" w:rsidRPr="007A6538" w14:paraId="71CD0069" w14:textId="77777777" w:rsidTr="00964AF2">
        <w:trPr>
          <w:trHeight w:val="283"/>
        </w:trPr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EDC7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Ue 27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AB21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80,1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107E7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E682" w14:textId="77777777" w:rsidR="00964AF2" w:rsidRPr="007A6538" w:rsidRDefault="00964AF2" w:rsidP="009C6E0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Ue 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EEE8" w14:textId="77777777" w:rsidR="00964AF2" w:rsidRPr="007A6538" w:rsidRDefault="00964AF2" w:rsidP="009C6E06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7A6538">
              <w:rPr>
                <w:kern w:val="0"/>
                <w:sz w:val="20"/>
                <w:szCs w:val="20"/>
                <w14:ligatures w14:val="none"/>
              </w:rPr>
              <w:t>63,6</w:t>
            </w:r>
          </w:p>
        </w:tc>
      </w:tr>
    </w:tbl>
    <w:p w14:paraId="6095BCF2" w14:textId="77777777" w:rsidR="00964AF2" w:rsidRDefault="00964AF2" w:rsidP="00964AF2">
      <w:r w:rsidRPr="007A6538">
        <w:rPr>
          <w:i/>
          <w:iCs/>
        </w:rPr>
        <w:t>Fonte</w:t>
      </w:r>
      <w:r w:rsidRPr="007A6538">
        <w:t>: elaborazione Censis su dati Eurostat</w:t>
      </w:r>
    </w:p>
    <w:p w14:paraId="5764380D" w14:textId="77777777" w:rsidR="00964AF2" w:rsidRDefault="00964AF2" w:rsidP="0084425D">
      <w:pPr>
        <w:ind w:left="993" w:hanging="993"/>
        <w:rPr>
          <w:b/>
          <w:bCs/>
        </w:rPr>
      </w:pPr>
    </w:p>
    <w:p w14:paraId="304CD3F1" w14:textId="77777777" w:rsidR="00500FFB" w:rsidRDefault="00500FFB" w:rsidP="00E4686A">
      <w:pPr>
        <w:ind w:left="794" w:hanging="794"/>
        <w:rPr>
          <w:b/>
          <w:bCs/>
          <w:kern w:val="0"/>
          <w14:ligatures w14:val="none"/>
        </w:rPr>
      </w:pPr>
      <w:bookmarkStart w:id="38" w:name="RANGE!A1:C29"/>
    </w:p>
    <w:p w14:paraId="053CD534" w14:textId="694C5459" w:rsidR="00964AF2" w:rsidRPr="00E4686A" w:rsidRDefault="00E4686A" w:rsidP="005E1DC7">
      <w:pPr>
        <w:ind w:left="1021" w:hanging="1021"/>
        <w:rPr>
          <w:b/>
          <w:bCs/>
        </w:rPr>
      </w:pPr>
      <w:r w:rsidRPr="00E4686A">
        <w:rPr>
          <w:b/>
          <w:bCs/>
          <w:kern w:val="0"/>
          <w14:ligatures w14:val="none"/>
        </w:rPr>
        <w:lastRenderedPageBreak/>
        <w:t xml:space="preserve">Tab. </w:t>
      </w:r>
      <w:r w:rsidR="00A0752A">
        <w:rPr>
          <w:b/>
          <w:bCs/>
          <w:kern w:val="0"/>
          <w14:ligatures w14:val="none"/>
        </w:rPr>
        <w:t>10</w:t>
      </w:r>
      <w:r w:rsidRPr="00E4686A">
        <w:rPr>
          <w:b/>
          <w:bCs/>
          <w:kern w:val="0"/>
          <w14:ligatures w14:val="none"/>
        </w:rPr>
        <w:t xml:space="preserve"> - Personale della Pubblica Amministrazione (1) del comparto della Sanità, per regione, 2021 </w:t>
      </w:r>
      <w:r w:rsidRPr="00E4686A">
        <w:rPr>
          <w:i/>
          <w:iCs/>
          <w:kern w:val="0"/>
          <w14:ligatures w14:val="none"/>
        </w:rPr>
        <w:t>(per 1.000 occupati)</w:t>
      </w:r>
      <w:bookmarkEnd w:id="38"/>
    </w:p>
    <w:p w14:paraId="6D5909EA" w14:textId="77777777" w:rsidR="00964AF2" w:rsidRDefault="00964AF2" w:rsidP="0084425D">
      <w:pPr>
        <w:ind w:left="993" w:hanging="993"/>
        <w:rPr>
          <w:b/>
          <w:bCs/>
        </w:rPr>
      </w:pPr>
    </w:p>
    <w:tbl>
      <w:tblPr>
        <w:tblW w:w="7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3578"/>
      </w:tblGrid>
      <w:tr w:rsidR="00E4686A" w:rsidRPr="00E4686A" w14:paraId="345584A2" w14:textId="77777777" w:rsidTr="00E4686A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F47F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5A72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Per 1.000 occupati</w:t>
            </w:r>
          </w:p>
        </w:tc>
      </w:tr>
      <w:tr w:rsidR="00E4686A" w:rsidRPr="00E4686A" w14:paraId="4ABCBCCF" w14:textId="77777777" w:rsidTr="00E4686A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FDB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23A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Personale sanitario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CFFAD" w14:textId="77777777" w:rsid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Totale personale</w:t>
            </w:r>
          </w:p>
          <w:p w14:paraId="4A877C6A" w14:textId="108C84BD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 xml:space="preserve"> del comparto della Sanità</w:t>
            </w:r>
          </w:p>
        </w:tc>
      </w:tr>
      <w:tr w:rsidR="00E4686A" w:rsidRPr="00E4686A" w14:paraId="2BEE1F89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23EC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Piemonte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DC97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20,9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6E1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30,5</w:t>
            </w:r>
          </w:p>
        </w:tc>
      </w:tr>
      <w:tr w:rsidR="00E4686A" w:rsidRPr="00E4686A" w14:paraId="7DDE9F87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8BCE" w14:textId="49D51412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Valle d</w:t>
            </w:r>
            <w:r>
              <w:rPr>
                <w:color w:val="000000"/>
                <w:kern w:val="0"/>
                <w:sz w:val="20"/>
                <w:szCs w:val="20"/>
                <w14:ligatures w14:val="none"/>
              </w:rPr>
              <w:t>’</w:t>
            </w: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Aosta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5126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25,1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D8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41,7</w:t>
            </w:r>
          </w:p>
        </w:tc>
      </w:tr>
      <w:tr w:rsidR="00E4686A" w:rsidRPr="00E4686A" w14:paraId="1C28A2FB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FEEC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Lombardia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E79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16,1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085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23,9</w:t>
            </w:r>
          </w:p>
        </w:tc>
      </w:tr>
      <w:tr w:rsidR="00E4686A" w:rsidRPr="00E4686A" w14:paraId="0D6D0DBC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49FA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Trentino-Alto Adige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101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23,3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6D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35,5</w:t>
            </w:r>
          </w:p>
        </w:tc>
      </w:tr>
      <w:tr w:rsidR="00E4686A" w:rsidRPr="00E4686A" w14:paraId="67EC057E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A9C8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Veneto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383E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20,8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9385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30,3</w:t>
            </w:r>
          </w:p>
        </w:tc>
      </w:tr>
      <w:tr w:rsidR="00E4686A" w:rsidRPr="00E4686A" w14:paraId="52CC2531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AB1B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Friuli-Venezia Giulia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2012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26,8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6A4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39,2</w:t>
            </w:r>
          </w:p>
        </w:tc>
      </w:tr>
      <w:tr w:rsidR="00E4686A" w:rsidRPr="00E4686A" w14:paraId="67D524EE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AD2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Liguria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AD25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28,1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3C7C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39,1</w:t>
            </w:r>
          </w:p>
        </w:tc>
      </w:tr>
      <w:tr w:rsidR="00E4686A" w:rsidRPr="00E4686A" w14:paraId="2FE437FC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AE07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Emilia Romagna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2E23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24,4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EE9F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33,8</w:t>
            </w:r>
          </w:p>
        </w:tc>
      </w:tr>
      <w:tr w:rsidR="00E4686A" w:rsidRPr="00E4686A" w14:paraId="3F0D29CB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797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Toscana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50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74C3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35,6</w:t>
            </w:r>
          </w:p>
        </w:tc>
      </w:tr>
      <w:tr w:rsidR="00E4686A" w:rsidRPr="00E4686A" w14:paraId="73D02127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92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Umbria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CC4C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A32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32,7</w:t>
            </w:r>
          </w:p>
        </w:tc>
      </w:tr>
      <w:tr w:rsidR="00E4686A" w:rsidRPr="00E4686A" w14:paraId="283D3F94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D214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Marche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F4F2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22,9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425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32,4</w:t>
            </w:r>
          </w:p>
        </w:tc>
      </w:tr>
      <w:tr w:rsidR="00E4686A" w:rsidRPr="00E4686A" w14:paraId="5622B579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C5F7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Lazio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6D38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16,4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EB0B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20,9</w:t>
            </w:r>
          </w:p>
        </w:tc>
      </w:tr>
      <w:tr w:rsidR="00E4686A" w:rsidRPr="00E4686A" w14:paraId="0563F1BA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D0CE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Abruzzo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2D40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21,4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5DA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</w:tr>
      <w:tr w:rsidR="00E4686A" w:rsidRPr="00E4686A" w14:paraId="6013F89B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24C4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Molise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55E2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21,2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A169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</w:tr>
      <w:tr w:rsidR="00E4686A" w:rsidRPr="00E4686A" w14:paraId="04B5F06C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4CBD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Campania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E739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3339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27,8</w:t>
            </w:r>
          </w:p>
        </w:tc>
      </w:tr>
      <w:tr w:rsidR="00E4686A" w:rsidRPr="00E4686A" w14:paraId="30F59EFB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032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Puglia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BCB0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23,2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284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32,2</w:t>
            </w:r>
          </w:p>
        </w:tc>
      </w:tr>
      <w:tr w:rsidR="00E4686A" w:rsidRPr="00E4686A" w14:paraId="6A746054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D288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Basilicata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92F6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24,4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9BE5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34,6</w:t>
            </w:r>
          </w:p>
        </w:tc>
      </w:tr>
      <w:tr w:rsidR="00E4686A" w:rsidRPr="00E4686A" w14:paraId="0A0497AB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62F1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Calabria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4A8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24,3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6834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34,4</w:t>
            </w:r>
          </w:p>
        </w:tc>
      </w:tr>
      <w:tr w:rsidR="00E4686A" w:rsidRPr="00E4686A" w14:paraId="68981E8A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2980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Sicilia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FE0D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23,6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F796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32,3</w:t>
            </w:r>
          </w:p>
        </w:tc>
      </w:tr>
      <w:tr w:rsidR="00E4686A" w:rsidRPr="00E4686A" w14:paraId="014ECE01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74D" w14:textId="77777777" w:rsidR="00E4686A" w:rsidRPr="00E4686A" w:rsidRDefault="00E4686A" w:rsidP="00E4686A">
            <w:pPr>
              <w:spacing w:before="0" w:after="0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Sardegna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4F6B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25,5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896B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</w:tr>
      <w:tr w:rsidR="00E4686A" w:rsidRPr="00E4686A" w14:paraId="396630EA" w14:textId="77777777" w:rsidTr="00E4686A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B6F5" w14:textId="77777777" w:rsidR="00E4686A" w:rsidRPr="00E4686A" w:rsidRDefault="00E4686A" w:rsidP="00E4686A">
            <w:pPr>
              <w:spacing w:before="0" w:after="0"/>
              <w:rPr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C720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21,1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BC51" w14:textId="77777777" w:rsidR="00E4686A" w:rsidRPr="00E4686A" w:rsidRDefault="00E4686A" w:rsidP="00E4686A">
            <w:pPr>
              <w:spacing w:before="0" w:after="0"/>
              <w:jc w:val="center"/>
              <w:rPr>
                <w:color w:val="000000"/>
                <w:kern w:val="0"/>
                <w:sz w:val="20"/>
                <w:szCs w:val="20"/>
                <w14:ligatures w14:val="none"/>
              </w:rPr>
            </w:pPr>
            <w:r w:rsidRPr="00E4686A">
              <w:rPr>
                <w:color w:val="000000"/>
                <w:kern w:val="0"/>
                <w:sz w:val="20"/>
                <w:szCs w:val="20"/>
                <w14:ligatures w14:val="none"/>
              </w:rPr>
              <w:t>29,7</w:t>
            </w:r>
          </w:p>
        </w:tc>
      </w:tr>
    </w:tbl>
    <w:p w14:paraId="673A39DA" w14:textId="179B6476" w:rsidR="00964AF2" w:rsidRPr="00E4686A" w:rsidRDefault="00E4686A" w:rsidP="00E4686A">
      <w:pPr>
        <w:spacing w:after="0"/>
        <w:rPr>
          <w:kern w:val="0"/>
          <w14:ligatures w14:val="none"/>
        </w:rPr>
      </w:pPr>
      <w:r w:rsidRPr="00E4686A">
        <w:rPr>
          <w:kern w:val="0"/>
          <w14:ligatures w14:val="none"/>
        </w:rPr>
        <w:t>(1) Esclusi i contratti flessibili (tempo determinato, LSU, in formazione e lavoro, interinali) e inclusi i dirigenti a tempo determinato</w:t>
      </w:r>
    </w:p>
    <w:p w14:paraId="11F62595" w14:textId="4E1462FC" w:rsidR="00E4686A" w:rsidRPr="00E4686A" w:rsidRDefault="00E4686A" w:rsidP="00E4686A">
      <w:pPr>
        <w:spacing w:before="0"/>
        <w:rPr>
          <w:b/>
          <w:bCs/>
        </w:rPr>
      </w:pPr>
      <w:r w:rsidRPr="00E4686A">
        <w:rPr>
          <w:i/>
          <w:iCs/>
        </w:rPr>
        <w:t>Fonte</w:t>
      </w:r>
      <w:r w:rsidRPr="000F0106">
        <w:t>:</w:t>
      </w:r>
      <w:r w:rsidRPr="00E4686A">
        <w:rPr>
          <w:b/>
          <w:bCs/>
        </w:rPr>
        <w:t xml:space="preserve"> </w:t>
      </w:r>
      <w:r w:rsidRPr="00E4686A">
        <w:rPr>
          <w:kern w:val="0"/>
          <w14:ligatures w14:val="none"/>
        </w:rPr>
        <w:t>elaborazione Censis su dati Ministero dell'Economia e delle Finanze e Istat</w:t>
      </w:r>
    </w:p>
    <w:p w14:paraId="51D29B5F" w14:textId="77777777" w:rsidR="00964AF2" w:rsidRDefault="00964AF2" w:rsidP="0084425D">
      <w:pPr>
        <w:ind w:left="993" w:hanging="993"/>
        <w:rPr>
          <w:b/>
          <w:bCs/>
        </w:rPr>
      </w:pPr>
    </w:p>
    <w:p w14:paraId="0B2AD6F6" w14:textId="3583FD9E" w:rsidR="0084425D" w:rsidRDefault="0084425D" w:rsidP="00E4686A">
      <w:pPr>
        <w:ind w:left="1077" w:hanging="1077"/>
      </w:pPr>
      <w:r w:rsidRPr="00F03B12">
        <w:rPr>
          <w:b/>
          <w:bCs/>
        </w:rPr>
        <w:lastRenderedPageBreak/>
        <w:t>Tab. 1</w:t>
      </w:r>
      <w:r w:rsidR="00A0752A">
        <w:rPr>
          <w:b/>
          <w:bCs/>
        </w:rPr>
        <w:t>1</w:t>
      </w:r>
      <w:r w:rsidRPr="00F03B12">
        <w:rPr>
          <w:b/>
          <w:bCs/>
        </w:rPr>
        <w:t xml:space="preserve"> – Medici di medicina generale e pediatri di libera scelta, per regione, 2021</w:t>
      </w:r>
      <w:r w:rsidRPr="00F03B12">
        <w:t xml:space="preserve"> </w:t>
      </w:r>
      <w:r w:rsidRPr="00F03B12">
        <w:rPr>
          <w:i/>
          <w:iCs/>
        </w:rPr>
        <w:t>(v.a.)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116"/>
        <w:gridCol w:w="1116"/>
        <w:gridCol w:w="279"/>
        <w:gridCol w:w="1116"/>
        <w:gridCol w:w="1116"/>
      </w:tblGrid>
      <w:tr w:rsidR="0084425D" w:rsidRPr="00F03B12" w14:paraId="61F91428" w14:textId="77777777" w:rsidTr="00E4686A">
        <w:trPr>
          <w:trHeight w:val="680"/>
        </w:trPr>
        <w:tc>
          <w:tcPr>
            <w:tcW w:w="1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64CD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8C03F" w14:textId="4DE9D2F9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Medici </w:t>
            </w:r>
            <w:r>
              <w:rPr>
                <w:kern w:val="0"/>
                <w:sz w:val="20"/>
                <w:szCs w:val="20"/>
                <w14:ligatures w14:val="none"/>
              </w:rPr>
              <w:t>d</w:t>
            </w:r>
            <w:r w:rsidRPr="00F03B12">
              <w:rPr>
                <w:kern w:val="0"/>
                <w:sz w:val="20"/>
                <w:szCs w:val="20"/>
                <w14:ligatures w14:val="none"/>
              </w:rPr>
              <w:t>i</w:t>
            </w:r>
            <w:r>
              <w:rPr>
                <w:kern w:val="0"/>
                <w:sz w:val="20"/>
                <w:szCs w:val="20"/>
                <w14:ligatures w14:val="none"/>
              </w:rPr>
              <w:t xml:space="preserve"> medicina generale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E6E" w14:textId="1E4F8ADA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0513A" w14:textId="349179A3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Pediatri</w:t>
            </w:r>
          </w:p>
        </w:tc>
      </w:tr>
      <w:tr w:rsidR="0084425D" w:rsidRPr="00F03B12" w14:paraId="0ABF62BC" w14:textId="77777777" w:rsidTr="00AF37D6">
        <w:trPr>
          <w:trHeight w:val="1131"/>
        </w:trPr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2690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F2898" w14:textId="77777777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v.a.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53798" w14:textId="73EF3480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Adulti residenti per </w:t>
            </w:r>
            <w:r>
              <w:rPr>
                <w:kern w:val="0"/>
                <w:sz w:val="20"/>
                <w:szCs w:val="20"/>
                <w14:ligatures w14:val="none"/>
              </w:rPr>
              <w:t>Mmg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29D1B" w14:textId="4BF42E44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FB50" w14:textId="77777777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v.a.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2F21F" w14:textId="77777777" w:rsidR="0084425D" w:rsidRPr="00F03B12" w:rsidRDefault="0084425D" w:rsidP="00E4686A">
            <w:pPr>
              <w:spacing w:before="0" w:after="0"/>
              <w:jc w:val="center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Bambini residenti per medico pediatra</w:t>
            </w:r>
          </w:p>
        </w:tc>
      </w:tr>
      <w:tr w:rsidR="0084425D" w:rsidRPr="00F03B12" w14:paraId="17DE6814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871C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Piemonte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1B9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2.882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F7D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1.314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08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230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375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9EA8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1.250 </w:t>
            </w:r>
          </w:p>
        </w:tc>
      </w:tr>
      <w:tr w:rsidR="0084425D" w:rsidRPr="00F03B12" w14:paraId="43A31B83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80F6" w14:textId="6F207978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Valle d</w:t>
            </w:r>
            <w:r w:rsidR="00E4686A">
              <w:rPr>
                <w:kern w:val="0"/>
                <w:sz w:val="20"/>
                <w:szCs w:val="20"/>
                <w14:ligatures w14:val="none"/>
              </w:rPr>
              <w:t>’</w:t>
            </w:r>
            <w:r w:rsidRPr="00F03B12">
              <w:rPr>
                <w:kern w:val="0"/>
                <w:sz w:val="20"/>
                <w:szCs w:val="20"/>
                <w14:ligatures w14:val="none"/>
              </w:rPr>
              <w:t>Aosta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31F6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  79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86FA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1.384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122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C98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  14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B002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1.004 </w:t>
            </w:r>
          </w:p>
        </w:tc>
      </w:tr>
      <w:tr w:rsidR="0084425D" w:rsidRPr="00F03B12" w14:paraId="1C6AFBA2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1CF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Lombardia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9E8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5.774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A1D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1.514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89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54D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1.121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6A62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1.073 </w:t>
            </w:r>
          </w:p>
        </w:tc>
      </w:tr>
      <w:tr w:rsidR="0084425D" w:rsidRPr="00F03B12" w14:paraId="2AD475E7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B03" w14:textId="1AC3EDFD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Trentino</w:t>
            </w:r>
            <w:r w:rsidR="00E4686A">
              <w:rPr>
                <w:kern w:val="0"/>
                <w:sz w:val="20"/>
                <w:szCs w:val="20"/>
                <w14:ligatures w14:val="none"/>
              </w:rPr>
              <w:t>-</w:t>
            </w:r>
            <w:r w:rsidRPr="00F03B12">
              <w:rPr>
                <w:kern w:val="0"/>
                <w:sz w:val="20"/>
                <w:szCs w:val="20"/>
                <w14:ligatures w14:val="none"/>
              </w:rPr>
              <w:t>Alto Adige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AEA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622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A20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1.492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A18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635D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131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95B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1.112 </w:t>
            </w:r>
          </w:p>
        </w:tc>
      </w:tr>
      <w:tr w:rsidR="0084425D" w:rsidRPr="00F03B12" w14:paraId="471E4F0C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E73A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Veneto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5A6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2.995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4CC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1.430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57F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96BD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538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907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1.048 </w:t>
            </w:r>
          </w:p>
        </w:tc>
      </w:tr>
      <w:tr w:rsidR="0084425D" w:rsidRPr="00F03B12" w14:paraId="53EEF1F8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6363" w14:textId="0C15DB61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Friuli</w:t>
            </w:r>
            <w:r w:rsidR="00E4686A">
              <w:rPr>
                <w:kern w:val="0"/>
                <w:sz w:val="20"/>
                <w:szCs w:val="20"/>
                <w14:ligatures w14:val="none"/>
              </w:rPr>
              <w:t>-</w:t>
            </w:r>
            <w:r w:rsidRPr="00F03B12">
              <w:rPr>
                <w:kern w:val="0"/>
                <w:sz w:val="20"/>
                <w:szCs w:val="20"/>
                <w14:ligatures w14:val="none"/>
              </w:rPr>
              <w:t>Venezia Giulia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B99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768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7E3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1.390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CEB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E44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116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28E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1.096 </w:t>
            </w:r>
          </w:p>
        </w:tc>
      </w:tr>
      <w:tr w:rsidR="0084425D" w:rsidRPr="00F03B12" w14:paraId="7D33BC77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9EF3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Liguria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7A5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1.054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251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1.289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E3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1CD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156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85C6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963 </w:t>
            </w:r>
          </w:p>
        </w:tc>
      </w:tr>
      <w:tr w:rsidR="0084425D" w:rsidRPr="00F03B12" w14:paraId="6F5239C2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22A2" w14:textId="0F84AA24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proofErr w:type="gramStart"/>
            <w:r w:rsidRPr="00F03B12">
              <w:rPr>
                <w:kern w:val="0"/>
                <w:sz w:val="20"/>
                <w:szCs w:val="20"/>
                <w14:ligatures w14:val="none"/>
              </w:rPr>
              <w:t>Emilia</w:t>
            </w:r>
            <w:r w:rsidR="00E4686A">
              <w:rPr>
                <w:kern w:val="0"/>
                <w:sz w:val="20"/>
                <w:szCs w:val="20"/>
                <w14:ligatures w14:val="none"/>
              </w:rPr>
              <w:t xml:space="preserve"> </w:t>
            </w:r>
            <w:r w:rsidRPr="00F03B12">
              <w:rPr>
                <w:kern w:val="0"/>
                <w:sz w:val="20"/>
                <w:szCs w:val="20"/>
                <w14:ligatures w14:val="none"/>
              </w:rPr>
              <w:t>Romagna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6F0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2.850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3E2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1.372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07E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096E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595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89A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865 </w:t>
            </w:r>
          </w:p>
        </w:tc>
      </w:tr>
      <w:tr w:rsidR="0084425D" w:rsidRPr="00F03B12" w14:paraId="6DBD87B8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B7DF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Toscana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AB2B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2.653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839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1.230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F73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D2E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448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73D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894 </w:t>
            </w:r>
          </w:p>
        </w:tc>
      </w:tr>
      <w:tr w:rsidR="0084425D" w:rsidRPr="00F03B12" w14:paraId="54285E51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99C7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Umbria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2B8D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719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AC4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1.063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AA0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D6F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105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BF0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898 </w:t>
            </w:r>
          </w:p>
        </w:tc>
      </w:tr>
      <w:tr w:rsidR="0084425D" w:rsidRPr="00F03B12" w14:paraId="761F043B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2849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Marche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50B6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1.042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27F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1.268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098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D2F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166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0DB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999 </w:t>
            </w:r>
          </w:p>
        </w:tc>
      </w:tr>
      <w:tr w:rsidR="0084425D" w:rsidRPr="00F03B12" w14:paraId="7DCC2016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4FD6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Lazio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8DA6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4.244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E90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1.187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59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EEA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741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97F4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915 </w:t>
            </w:r>
          </w:p>
        </w:tc>
      </w:tr>
      <w:tr w:rsidR="0084425D" w:rsidRPr="00F03B12" w14:paraId="0CC4518A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F1E4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Abruzzo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821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1.036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39B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1.094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21E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81D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147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EB8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968 </w:t>
            </w:r>
          </w:p>
        </w:tc>
      </w:tr>
      <w:tr w:rsidR="0084425D" w:rsidRPr="00F03B12" w14:paraId="499EF012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BE9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Molise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8D0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244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0D4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1.076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D5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76C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  36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62C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819 </w:t>
            </w:r>
          </w:p>
        </w:tc>
      </w:tr>
      <w:tr w:rsidR="0084425D" w:rsidRPr="00F03B12" w14:paraId="475D915D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B2B6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Campania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D79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3.631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B638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1.349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274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E40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730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99F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997 </w:t>
            </w:r>
          </w:p>
        </w:tc>
      </w:tr>
      <w:tr w:rsidR="0084425D" w:rsidRPr="00F03B12" w14:paraId="382320A6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878E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Puglia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4C92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3.144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4BCA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1.104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5A8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A8B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538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581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842 </w:t>
            </w:r>
          </w:p>
        </w:tc>
      </w:tr>
      <w:tr w:rsidR="0084425D" w:rsidRPr="00F03B12" w14:paraId="650037EA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5B0B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Basilicata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8D8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435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9B9D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1.113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A8D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C23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  56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2208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1.021 </w:t>
            </w:r>
          </w:p>
        </w:tc>
      </w:tr>
      <w:tr w:rsidR="0084425D" w:rsidRPr="00F03B12" w14:paraId="77E85F22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EFE3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Calabria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B62D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1.089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A69A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1.499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3C0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FF4E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186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205C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1.199 </w:t>
            </w:r>
          </w:p>
        </w:tc>
      </w:tr>
      <w:tr w:rsidR="0084425D" w:rsidRPr="00F03B12" w14:paraId="7DC8133F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2FB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Sicilia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92C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3.871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B91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1.093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DCC1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CEDF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656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3D6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917 </w:t>
            </w:r>
          </w:p>
        </w:tc>
      </w:tr>
      <w:tr w:rsidR="0084425D" w:rsidRPr="00F03B12" w14:paraId="076CC583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43A1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Sardegna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7F7B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1.118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859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1.281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85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D909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167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0BC8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932 </w:t>
            </w:r>
          </w:p>
        </w:tc>
      </w:tr>
      <w:tr w:rsidR="0084425D" w:rsidRPr="00F03B12" w14:paraId="3DD851A6" w14:textId="77777777" w:rsidTr="00E4686A">
        <w:trPr>
          <w:trHeight w:val="340"/>
        </w:trPr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1DB7F" w14:textId="77777777" w:rsidR="0084425D" w:rsidRPr="00F03B12" w:rsidRDefault="0084425D" w:rsidP="00AF37D6">
            <w:pPr>
              <w:spacing w:before="0" w:after="0"/>
              <w:jc w:val="left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b/>
                <w:bCs/>
                <w:kern w:val="0"/>
                <w:sz w:val="20"/>
                <w:szCs w:val="20"/>
                <w14:ligatures w14:val="none"/>
              </w:rPr>
              <w:t>Totale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E9E15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40.250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36AB7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1.295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1B537" w14:textId="77777777" w:rsidR="0084425D" w:rsidRPr="00F03B12" w:rsidRDefault="0084425D" w:rsidP="00AF37D6">
            <w:pPr>
              <w:spacing w:before="0" w:after="0"/>
              <w:jc w:val="lef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1C470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7.022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9E523" w14:textId="77777777" w:rsidR="0084425D" w:rsidRPr="00F03B12" w:rsidRDefault="0084425D" w:rsidP="00AF37D6">
            <w:pPr>
              <w:spacing w:before="0" w:after="0"/>
              <w:jc w:val="right"/>
              <w:rPr>
                <w:kern w:val="0"/>
                <w:sz w:val="20"/>
                <w:szCs w:val="20"/>
                <w14:ligatures w14:val="none"/>
              </w:rPr>
            </w:pPr>
            <w:r w:rsidRPr="00F03B12">
              <w:rPr>
                <w:kern w:val="0"/>
                <w:sz w:val="20"/>
                <w:szCs w:val="20"/>
                <w14:ligatures w14:val="none"/>
              </w:rPr>
              <w:t xml:space="preserve">            985 </w:t>
            </w:r>
          </w:p>
        </w:tc>
      </w:tr>
    </w:tbl>
    <w:p w14:paraId="2EC1105E" w14:textId="77777777" w:rsidR="0084425D" w:rsidRDefault="0084425D" w:rsidP="0084425D">
      <w:r w:rsidRPr="00E4686A">
        <w:rPr>
          <w:i/>
          <w:iCs/>
        </w:rPr>
        <w:t>Fonte</w:t>
      </w:r>
      <w:r w:rsidRPr="00F03B12">
        <w:t>: elaborazione Censis su dati Ministero della Salute</w:t>
      </w:r>
    </w:p>
    <w:p w14:paraId="20339EB5" w14:textId="77777777" w:rsidR="00266FB8" w:rsidRDefault="00266FB8" w:rsidP="004B347D"/>
    <w:sectPr w:rsidR="00266FB8" w:rsidSect="003F0546">
      <w:footerReference w:type="default" r:id="rId9"/>
      <w:pgSz w:w="11906" w:h="16838"/>
      <w:pgMar w:top="2835" w:right="2268" w:bottom="2835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AFA2" w14:textId="77777777" w:rsidR="00FD16D6" w:rsidRDefault="00FD16D6" w:rsidP="00A1557E">
      <w:pPr>
        <w:spacing w:before="0" w:after="0"/>
      </w:pPr>
      <w:r>
        <w:separator/>
      </w:r>
    </w:p>
  </w:endnote>
  <w:endnote w:type="continuationSeparator" w:id="0">
    <w:p w14:paraId="1B98A468" w14:textId="77777777" w:rsidR="00FD16D6" w:rsidRDefault="00FD16D6" w:rsidP="00A15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EE9B" w14:textId="0EC6FA39" w:rsidR="003F0546" w:rsidRDefault="003F0546">
    <w:pPr>
      <w:pStyle w:val="Pidipagina"/>
      <w:jc w:val="right"/>
    </w:pPr>
    <w:r>
      <w:rPr>
        <w:b/>
        <w:noProof/>
      </w:rPr>
      <w:drawing>
        <wp:inline distT="0" distB="0" distL="0" distR="0" wp14:anchorId="027A1A74" wp14:editId="21557B08">
          <wp:extent cx="349885" cy="341630"/>
          <wp:effectExtent l="0" t="0" r="0" b="1270"/>
          <wp:docPr id="1860612771" name="Immagine 1" descr="Immagine che contiene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12771" name="Immagine 1" descr="Immagine che contiene bianc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14"/>
      </w:rPr>
      <w:t xml:space="preserve">FONDAZIONE CENSIS                                                                                                                                               </w:t>
    </w:r>
    <w:sdt>
      <w:sdtPr>
        <w:id w:val="20090233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74427DA" w14:textId="77777777" w:rsidR="003F0546" w:rsidRDefault="003F0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99EC" w14:textId="77777777" w:rsidR="00FD16D6" w:rsidRDefault="00FD16D6" w:rsidP="00A1557E">
      <w:pPr>
        <w:spacing w:before="0" w:after="0"/>
      </w:pPr>
      <w:r>
        <w:separator/>
      </w:r>
    </w:p>
  </w:footnote>
  <w:footnote w:type="continuationSeparator" w:id="0">
    <w:p w14:paraId="55ADB6E2" w14:textId="77777777" w:rsidR="00FD16D6" w:rsidRDefault="00FD16D6" w:rsidP="00A155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802"/>
    <w:multiLevelType w:val="multilevel"/>
    <w:tmpl w:val="88D01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103A8"/>
    <w:multiLevelType w:val="hybridMultilevel"/>
    <w:tmpl w:val="08E484C6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5EB"/>
    <w:multiLevelType w:val="multilevel"/>
    <w:tmpl w:val="0EF09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D64ED"/>
    <w:multiLevelType w:val="hybridMultilevel"/>
    <w:tmpl w:val="223CD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246B"/>
    <w:multiLevelType w:val="hybridMultilevel"/>
    <w:tmpl w:val="E0105286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152"/>
    <w:multiLevelType w:val="hybridMultilevel"/>
    <w:tmpl w:val="4E384C6A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F01"/>
    <w:multiLevelType w:val="hybridMultilevel"/>
    <w:tmpl w:val="36F6D534"/>
    <w:lvl w:ilvl="0" w:tplc="73480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130"/>
    <w:multiLevelType w:val="multilevel"/>
    <w:tmpl w:val="63AAF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33BE9"/>
    <w:multiLevelType w:val="hybridMultilevel"/>
    <w:tmpl w:val="B0C4D4E0"/>
    <w:lvl w:ilvl="0" w:tplc="3B3CB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722B"/>
    <w:multiLevelType w:val="multilevel"/>
    <w:tmpl w:val="67CA2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0623F"/>
    <w:multiLevelType w:val="hybridMultilevel"/>
    <w:tmpl w:val="D040AF24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4C5"/>
    <w:multiLevelType w:val="hybridMultilevel"/>
    <w:tmpl w:val="DB9C71AA"/>
    <w:lvl w:ilvl="0" w:tplc="4840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0F47"/>
    <w:multiLevelType w:val="multilevel"/>
    <w:tmpl w:val="17208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C8A216F"/>
    <w:multiLevelType w:val="hybridMultilevel"/>
    <w:tmpl w:val="03C85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2D21"/>
    <w:multiLevelType w:val="hybridMultilevel"/>
    <w:tmpl w:val="CFE04226"/>
    <w:lvl w:ilvl="0" w:tplc="7B54C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2870"/>
    <w:multiLevelType w:val="hybridMultilevel"/>
    <w:tmpl w:val="5D32B51A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4244"/>
    <w:multiLevelType w:val="hybridMultilevel"/>
    <w:tmpl w:val="F672FCA4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4109"/>
    <w:multiLevelType w:val="multilevel"/>
    <w:tmpl w:val="7688D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F49B0"/>
    <w:multiLevelType w:val="hybridMultilevel"/>
    <w:tmpl w:val="8DAC9FA0"/>
    <w:lvl w:ilvl="0" w:tplc="C6483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87A"/>
    <w:multiLevelType w:val="hybridMultilevel"/>
    <w:tmpl w:val="9F864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A5243"/>
    <w:multiLevelType w:val="multilevel"/>
    <w:tmpl w:val="BFB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E23819"/>
    <w:multiLevelType w:val="hybridMultilevel"/>
    <w:tmpl w:val="44DE6A62"/>
    <w:lvl w:ilvl="0" w:tplc="B22842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1532E"/>
    <w:multiLevelType w:val="hybridMultilevel"/>
    <w:tmpl w:val="02966DF0"/>
    <w:lvl w:ilvl="0" w:tplc="6FBE3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368F5"/>
    <w:multiLevelType w:val="hybridMultilevel"/>
    <w:tmpl w:val="83CC8AC0"/>
    <w:lvl w:ilvl="0" w:tplc="6C42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72DC0"/>
    <w:multiLevelType w:val="multilevel"/>
    <w:tmpl w:val="94F27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1D0753"/>
    <w:multiLevelType w:val="multilevel"/>
    <w:tmpl w:val="453ED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41395611">
    <w:abstractNumId w:val="25"/>
  </w:num>
  <w:num w:numId="2" w16cid:durableId="861825555">
    <w:abstractNumId w:val="9"/>
  </w:num>
  <w:num w:numId="3" w16cid:durableId="589392190">
    <w:abstractNumId w:val="2"/>
  </w:num>
  <w:num w:numId="4" w16cid:durableId="156769500">
    <w:abstractNumId w:val="13"/>
  </w:num>
  <w:num w:numId="5" w16cid:durableId="1952592742">
    <w:abstractNumId w:val="23"/>
  </w:num>
  <w:num w:numId="6" w16cid:durableId="594438180">
    <w:abstractNumId w:val="19"/>
  </w:num>
  <w:num w:numId="7" w16cid:durableId="1036585584">
    <w:abstractNumId w:val="26"/>
  </w:num>
  <w:num w:numId="8" w16cid:durableId="214122595">
    <w:abstractNumId w:val="22"/>
  </w:num>
  <w:num w:numId="9" w16cid:durableId="1540505611">
    <w:abstractNumId w:val="0"/>
  </w:num>
  <w:num w:numId="10" w16cid:durableId="1374503778">
    <w:abstractNumId w:val="20"/>
  </w:num>
  <w:num w:numId="11" w16cid:durableId="293562195">
    <w:abstractNumId w:val="21"/>
  </w:num>
  <w:num w:numId="12" w16cid:durableId="2070686990">
    <w:abstractNumId w:val="24"/>
  </w:num>
  <w:num w:numId="13" w16cid:durableId="757483927">
    <w:abstractNumId w:val="1"/>
  </w:num>
  <w:num w:numId="14" w16cid:durableId="1715352313">
    <w:abstractNumId w:val="11"/>
  </w:num>
  <w:num w:numId="15" w16cid:durableId="970402961">
    <w:abstractNumId w:val="5"/>
  </w:num>
  <w:num w:numId="16" w16cid:durableId="1687903878">
    <w:abstractNumId w:val="17"/>
  </w:num>
  <w:num w:numId="17" w16cid:durableId="293412118">
    <w:abstractNumId w:val="18"/>
  </w:num>
  <w:num w:numId="18" w16cid:durableId="1109813358">
    <w:abstractNumId w:val="3"/>
  </w:num>
  <w:num w:numId="19" w16cid:durableId="919291381">
    <w:abstractNumId w:val="14"/>
  </w:num>
  <w:num w:numId="20" w16cid:durableId="1336886018">
    <w:abstractNumId w:val="8"/>
  </w:num>
  <w:num w:numId="21" w16cid:durableId="1071925197">
    <w:abstractNumId w:val="10"/>
  </w:num>
  <w:num w:numId="22" w16cid:durableId="1606308086">
    <w:abstractNumId w:val="6"/>
  </w:num>
  <w:num w:numId="23" w16cid:durableId="869301753">
    <w:abstractNumId w:val="12"/>
  </w:num>
  <w:num w:numId="24" w16cid:durableId="229730075">
    <w:abstractNumId w:val="15"/>
  </w:num>
  <w:num w:numId="25" w16cid:durableId="1040860936">
    <w:abstractNumId w:val="7"/>
  </w:num>
  <w:num w:numId="26" w16cid:durableId="768428716">
    <w:abstractNumId w:val="4"/>
  </w:num>
  <w:num w:numId="27" w16cid:durableId="157235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B"/>
    <w:rsid w:val="00000516"/>
    <w:rsid w:val="0000123F"/>
    <w:rsid w:val="000058DA"/>
    <w:rsid w:val="000112DE"/>
    <w:rsid w:val="0001221F"/>
    <w:rsid w:val="000147C0"/>
    <w:rsid w:val="0002041A"/>
    <w:rsid w:val="000264AA"/>
    <w:rsid w:val="00027365"/>
    <w:rsid w:val="0003221A"/>
    <w:rsid w:val="000334FA"/>
    <w:rsid w:val="00036021"/>
    <w:rsid w:val="00036D52"/>
    <w:rsid w:val="0003740F"/>
    <w:rsid w:val="00040014"/>
    <w:rsid w:val="0004445A"/>
    <w:rsid w:val="000460C6"/>
    <w:rsid w:val="00047F63"/>
    <w:rsid w:val="00052ADC"/>
    <w:rsid w:val="00053CF6"/>
    <w:rsid w:val="00054843"/>
    <w:rsid w:val="000565F4"/>
    <w:rsid w:val="000574F0"/>
    <w:rsid w:val="00061B0C"/>
    <w:rsid w:val="00062D4B"/>
    <w:rsid w:val="000643D3"/>
    <w:rsid w:val="0006563D"/>
    <w:rsid w:val="00070125"/>
    <w:rsid w:val="00073204"/>
    <w:rsid w:val="00073B0A"/>
    <w:rsid w:val="000740BB"/>
    <w:rsid w:val="000747E7"/>
    <w:rsid w:val="000762C4"/>
    <w:rsid w:val="000778B9"/>
    <w:rsid w:val="00082DB8"/>
    <w:rsid w:val="0008450F"/>
    <w:rsid w:val="00086B8F"/>
    <w:rsid w:val="00090561"/>
    <w:rsid w:val="00090C62"/>
    <w:rsid w:val="0009172A"/>
    <w:rsid w:val="0009672F"/>
    <w:rsid w:val="000A2818"/>
    <w:rsid w:val="000A6DB2"/>
    <w:rsid w:val="000A7730"/>
    <w:rsid w:val="000B1AD2"/>
    <w:rsid w:val="000B5D72"/>
    <w:rsid w:val="000B64AD"/>
    <w:rsid w:val="000B7705"/>
    <w:rsid w:val="000C0B64"/>
    <w:rsid w:val="000C1FDA"/>
    <w:rsid w:val="000C5E4B"/>
    <w:rsid w:val="000C6299"/>
    <w:rsid w:val="000C745C"/>
    <w:rsid w:val="000D087B"/>
    <w:rsid w:val="000D2A32"/>
    <w:rsid w:val="000D40AF"/>
    <w:rsid w:val="000D7BB3"/>
    <w:rsid w:val="000D7D0C"/>
    <w:rsid w:val="000E4E0A"/>
    <w:rsid w:val="000E5B8B"/>
    <w:rsid w:val="000E6295"/>
    <w:rsid w:val="000E63A2"/>
    <w:rsid w:val="000F0106"/>
    <w:rsid w:val="000F1750"/>
    <w:rsid w:val="000F253A"/>
    <w:rsid w:val="000F2A7C"/>
    <w:rsid w:val="000F5AF1"/>
    <w:rsid w:val="001054DD"/>
    <w:rsid w:val="001078AA"/>
    <w:rsid w:val="00111D7E"/>
    <w:rsid w:val="001128FC"/>
    <w:rsid w:val="00113C25"/>
    <w:rsid w:val="001171EC"/>
    <w:rsid w:val="00121655"/>
    <w:rsid w:val="0012780C"/>
    <w:rsid w:val="00130046"/>
    <w:rsid w:val="0013298E"/>
    <w:rsid w:val="00133211"/>
    <w:rsid w:val="001338C4"/>
    <w:rsid w:val="001371E3"/>
    <w:rsid w:val="001379FB"/>
    <w:rsid w:val="00140095"/>
    <w:rsid w:val="00140E9E"/>
    <w:rsid w:val="00142F7A"/>
    <w:rsid w:val="00147457"/>
    <w:rsid w:val="00151E3C"/>
    <w:rsid w:val="00151E48"/>
    <w:rsid w:val="00152334"/>
    <w:rsid w:val="001565C2"/>
    <w:rsid w:val="00157828"/>
    <w:rsid w:val="00163A74"/>
    <w:rsid w:val="00164A02"/>
    <w:rsid w:val="00167F31"/>
    <w:rsid w:val="00172579"/>
    <w:rsid w:val="00180721"/>
    <w:rsid w:val="00180BDD"/>
    <w:rsid w:val="001844FC"/>
    <w:rsid w:val="0018623F"/>
    <w:rsid w:val="00187250"/>
    <w:rsid w:val="00187FA8"/>
    <w:rsid w:val="00191390"/>
    <w:rsid w:val="00195E6A"/>
    <w:rsid w:val="00196116"/>
    <w:rsid w:val="00197607"/>
    <w:rsid w:val="001A2F99"/>
    <w:rsid w:val="001A3A23"/>
    <w:rsid w:val="001A733D"/>
    <w:rsid w:val="001B396D"/>
    <w:rsid w:val="001B6325"/>
    <w:rsid w:val="001C20CD"/>
    <w:rsid w:val="001C4A11"/>
    <w:rsid w:val="001C58A9"/>
    <w:rsid w:val="001D3356"/>
    <w:rsid w:val="001D6A6C"/>
    <w:rsid w:val="001E59F3"/>
    <w:rsid w:val="001F3350"/>
    <w:rsid w:val="001F6DF6"/>
    <w:rsid w:val="001F7E7B"/>
    <w:rsid w:val="00200964"/>
    <w:rsid w:val="002038EE"/>
    <w:rsid w:val="00212C21"/>
    <w:rsid w:val="002161EF"/>
    <w:rsid w:val="00216930"/>
    <w:rsid w:val="002206A0"/>
    <w:rsid w:val="00220C1D"/>
    <w:rsid w:val="00224091"/>
    <w:rsid w:val="002243BA"/>
    <w:rsid w:val="00230D4E"/>
    <w:rsid w:val="00235752"/>
    <w:rsid w:val="00243A89"/>
    <w:rsid w:val="00246F2E"/>
    <w:rsid w:val="00251110"/>
    <w:rsid w:val="00254652"/>
    <w:rsid w:val="002563A8"/>
    <w:rsid w:val="002621E3"/>
    <w:rsid w:val="00266FB8"/>
    <w:rsid w:val="00271524"/>
    <w:rsid w:val="00274718"/>
    <w:rsid w:val="00280B5C"/>
    <w:rsid w:val="00285DAD"/>
    <w:rsid w:val="0028675C"/>
    <w:rsid w:val="002901BC"/>
    <w:rsid w:val="00290A97"/>
    <w:rsid w:val="002917B3"/>
    <w:rsid w:val="00292837"/>
    <w:rsid w:val="00293705"/>
    <w:rsid w:val="00297C65"/>
    <w:rsid w:val="002A459C"/>
    <w:rsid w:val="002B2AE8"/>
    <w:rsid w:val="002B383A"/>
    <w:rsid w:val="002B4302"/>
    <w:rsid w:val="002B4CBB"/>
    <w:rsid w:val="002B52EF"/>
    <w:rsid w:val="002B791D"/>
    <w:rsid w:val="002C2CD0"/>
    <w:rsid w:val="002C3A43"/>
    <w:rsid w:val="002D3B45"/>
    <w:rsid w:val="002D5463"/>
    <w:rsid w:val="002D5CDF"/>
    <w:rsid w:val="002D7359"/>
    <w:rsid w:val="002E4FD7"/>
    <w:rsid w:val="002E5258"/>
    <w:rsid w:val="002F62BD"/>
    <w:rsid w:val="002F7DBD"/>
    <w:rsid w:val="00300DC0"/>
    <w:rsid w:val="00300FB2"/>
    <w:rsid w:val="003033A2"/>
    <w:rsid w:val="00304C80"/>
    <w:rsid w:val="00311174"/>
    <w:rsid w:val="00314679"/>
    <w:rsid w:val="00315310"/>
    <w:rsid w:val="0031793F"/>
    <w:rsid w:val="00320107"/>
    <w:rsid w:val="003210AB"/>
    <w:rsid w:val="003213C2"/>
    <w:rsid w:val="0032198E"/>
    <w:rsid w:val="00324A2C"/>
    <w:rsid w:val="00325057"/>
    <w:rsid w:val="00331901"/>
    <w:rsid w:val="003369C4"/>
    <w:rsid w:val="00341DCB"/>
    <w:rsid w:val="003441DF"/>
    <w:rsid w:val="0034425B"/>
    <w:rsid w:val="00352027"/>
    <w:rsid w:val="00360FFF"/>
    <w:rsid w:val="003660EE"/>
    <w:rsid w:val="00367621"/>
    <w:rsid w:val="00375E83"/>
    <w:rsid w:val="00382A8F"/>
    <w:rsid w:val="00383039"/>
    <w:rsid w:val="003849B6"/>
    <w:rsid w:val="003904D0"/>
    <w:rsid w:val="00391D82"/>
    <w:rsid w:val="0039530F"/>
    <w:rsid w:val="003A05E3"/>
    <w:rsid w:val="003B1E7B"/>
    <w:rsid w:val="003B3D4A"/>
    <w:rsid w:val="003B5C07"/>
    <w:rsid w:val="003C10EC"/>
    <w:rsid w:val="003C4175"/>
    <w:rsid w:val="003C6F8C"/>
    <w:rsid w:val="003D3FCB"/>
    <w:rsid w:val="003D40AF"/>
    <w:rsid w:val="003D4AE0"/>
    <w:rsid w:val="003D5260"/>
    <w:rsid w:val="003D5D56"/>
    <w:rsid w:val="003D6639"/>
    <w:rsid w:val="003E36B8"/>
    <w:rsid w:val="003E53B9"/>
    <w:rsid w:val="003E6864"/>
    <w:rsid w:val="003E6A31"/>
    <w:rsid w:val="003F0546"/>
    <w:rsid w:val="003F0607"/>
    <w:rsid w:val="003F0B05"/>
    <w:rsid w:val="003F4791"/>
    <w:rsid w:val="003F576D"/>
    <w:rsid w:val="00403E3F"/>
    <w:rsid w:val="0040765A"/>
    <w:rsid w:val="00411E56"/>
    <w:rsid w:val="0041278E"/>
    <w:rsid w:val="00412F7D"/>
    <w:rsid w:val="00420158"/>
    <w:rsid w:val="00421658"/>
    <w:rsid w:val="0043162B"/>
    <w:rsid w:val="004376D9"/>
    <w:rsid w:val="00440F45"/>
    <w:rsid w:val="00443C95"/>
    <w:rsid w:val="00444259"/>
    <w:rsid w:val="00446F58"/>
    <w:rsid w:val="00450F20"/>
    <w:rsid w:val="0046236D"/>
    <w:rsid w:val="00467E34"/>
    <w:rsid w:val="004771ED"/>
    <w:rsid w:val="004824F0"/>
    <w:rsid w:val="00487966"/>
    <w:rsid w:val="00492878"/>
    <w:rsid w:val="00495AAA"/>
    <w:rsid w:val="004A059C"/>
    <w:rsid w:val="004A2D88"/>
    <w:rsid w:val="004A7916"/>
    <w:rsid w:val="004A7B9E"/>
    <w:rsid w:val="004B0E9E"/>
    <w:rsid w:val="004B347D"/>
    <w:rsid w:val="004B57F2"/>
    <w:rsid w:val="004B77D6"/>
    <w:rsid w:val="004C0D05"/>
    <w:rsid w:val="004C117C"/>
    <w:rsid w:val="004C48DB"/>
    <w:rsid w:val="004C53C4"/>
    <w:rsid w:val="004C7E1C"/>
    <w:rsid w:val="004C7E43"/>
    <w:rsid w:val="004D133E"/>
    <w:rsid w:val="004D138E"/>
    <w:rsid w:val="004D2029"/>
    <w:rsid w:val="004D3214"/>
    <w:rsid w:val="004D7AA3"/>
    <w:rsid w:val="004F15D3"/>
    <w:rsid w:val="004F2D8D"/>
    <w:rsid w:val="005004D4"/>
    <w:rsid w:val="00500FFB"/>
    <w:rsid w:val="00501249"/>
    <w:rsid w:val="0050263F"/>
    <w:rsid w:val="0050787E"/>
    <w:rsid w:val="005107E6"/>
    <w:rsid w:val="0051089F"/>
    <w:rsid w:val="0051121F"/>
    <w:rsid w:val="00513CE0"/>
    <w:rsid w:val="00515099"/>
    <w:rsid w:val="0052361A"/>
    <w:rsid w:val="00530C73"/>
    <w:rsid w:val="00532F73"/>
    <w:rsid w:val="00541249"/>
    <w:rsid w:val="00542D21"/>
    <w:rsid w:val="005444FF"/>
    <w:rsid w:val="005462A0"/>
    <w:rsid w:val="00546D2F"/>
    <w:rsid w:val="00547C28"/>
    <w:rsid w:val="00552AF2"/>
    <w:rsid w:val="00561C9C"/>
    <w:rsid w:val="0056266E"/>
    <w:rsid w:val="005639B2"/>
    <w:rsid w:val="00563B3D"/>
    <w:rsid w:val="00567FE1"/>
    <w:rsid w:val="00586F2A"/>
    <w:rsid w:val="00590380"/>
    <w:rsid w:val="00590BD0"/>
    <w:rsid w:val="00591598"/>
    <w:rsid w:val="00594577"/>
    <w:rsid w:val="005A2579"/>
    <w:rsid w:val="005A2BFA"/>
    <w:rsid w:val="005A32DE"/>
    <w:rsid w:val="005A3512"/>
    <w:rsid w:val="005A62D2"/>
    <w:rsid w:val="005B140E"/>
    <w:rsid w:val="005B2C9D"/>
    <w:rsid w:val="005B6179"/>
    <w:rsid w:val="005C0F8B"/>
    <w:rsid w:val="005C3B62"/>
    <w:rsid w:val="005C701D"/>
    <w:rsid w:val="005D2019"/>
    <w:rsid w:val="005D6088"/>
    <w:rsid w:val="005D7277"/>
    <w:rsid w:val="005E1DC7"/>
    <w:rsid w:val="005E3D89"/>
    <w:rsid w:val="005E612B"/>
    <w:rsid w:val="005F3423"/>
    <w:rsid w:val="00601CAE"/>
    <w:rsid w:val="006055A2"/>
    <w:rsid w:val="00615A05"/>
    <w:rsid w:val="006213DA"/>
    <w:rsid w:val="00623F18"/>
    <w:rsid w:val="00626B40"/>
    <w:rsid w:val="00630728"/>
    <w:rsid w:val="00631C77"/>
    <w:rsid w:val="006338FD"/>
    <w:rsid w:val="00634715"/>
    <w:rsid w:val="006355AA"/>
    <w:rsid w:val="00637275"/>
    <w:rsid w:val="00642962"/>
    <w:rsid w:val="006456E1"/>
    <w:rsid w:val="00647696"/>
    <w:rsid w:val="00650D25"/>
    <w:rsid w:val="006519FC"/>
    <w:rsid w:val="00653367"/>
    <w:rsid w:val="00655881"/>
    <w:rsid w:val="00666146"/>
    <w:rsid w:val="00666A4F"/>
    <w:rsid w:val="00675A15"/>
    <w:rsid w:val="006814B6"/>
    <w:rsid w:val="00682FDE"/>
    <w:rsid w:val="006868F4"/>
    <w:rsid w:val="00697178"/>
    <w:rsid w:val="006A2829"/>
    <w:rsid w:val="006A4FE5"/>
    <w:rsid w:val="006A6365"/>
    <w:rsid w:val="006B1B8F"/>
    <w:rsid w:val="006C02EB"/>
    <w:rsid w:val="006C1364"/>
    <w:rsid w:val="006C2A33"/>
    <w:rsid w:val="006D0B80"/>
    <w:rsid w:val="006D28FD"/>
    <w:rsid w:val="006E71C0"/>
    <w:rsid w:val="006E75D6"/>
    <w:rsid w:val="006F2F46"/>
    <w:rsid w:val="00706268"/>
    <w:rsid w:val="00712C7B"/>
    <w:rsid w:val="007134B6"/>
    <w:rsid w:val="00714E13"/>
    <w:rsid w:val="00727A92"/>
    <w:rsid w:val="00740E4E"/>
    <w:rsid w:val="007451D3"/>
    <w:rsid w:val="007458AC"/>
    <w:rsid w:val="00745CAC"/>
    <w:rsid w:val="00746FC8"/>
    <w:rsid w:val="007530F7"/>
    <w:rsid w:val="00754715"/>
    <w:rsid w:val="00757B6E"/>
    <w:rsid w:val="00757E37"/>
    <w:rsid w:val="00760F5F"/>
    <w:rsid w:val="00762823"/>
    <w:rsid w:val="00767789"/>
    <w:rsid w:val="007739E5"/>
    <w:rsid w:val="00781DF6"/>
    <w:rsid w:val="007827BB"/>
    <w:rsid w:val="007833DA"/>
    <w:rsid w:val="00785AF7"/>
    <w:rsid w:val="007877AA"/>
    <w:rsid w:val="00787F43"/>
    <w:rsid w:val="0079023E"/>
    <w:rsid w:val="00794373"/>
    <w:rsid w:val="007944C4"/>
    <w:rsid w:val="007A1053"/>
    <w:rsid w:val="007A21BA"/>
    <w:rsid w:val="007A7B5F"/>
    <w:rsid w:val="007A7CE0"/>
    <w:rsid w:val="007B76C1"/>
    <w:rsid w:val="007C059F"/>
    <w:rsid w:val="007C2CE5"/>
    <w:rsid w:val="007D10A4"/>
    <w:rsid w:val="007D4CE6"/>
    <w:rsid w:val="007E3F4E"/>
    <w:rsid w:val="007E75F4"/>
    <w:rsid w:val="007F747F"/>
    <w:rsid w:val="00804EA6"/>
    <w:rsid w:val="008059A3"/>
    <w:rsid w:val="00815BB7"/>
    <w:rsid w:val="00823050"/>
    <w:rsid w:val="00823C2D"/>
    <w:rsid w:val="008330CB"/>
    <w:rsid w:val="00834897"/>
    <w:rsid w:val="00835F65"/>
    <w:rsid w:val="00836085"/>
    <w:rsid w:val="0084425D"/>
    <w:rsid w:val="00844927"/>
    <w:rsid w:val="008478B0"/>
    <w:rsid w:val="00850124"/>
    <w:rsid w:val="008520BB"/>
    <w:rsid w:val="0085248A"/>
    <w:rsid w:val="008575DB"/>
    <w:rsid w:val="0086478B"/>
    <w:rsid w:val="008658E3"/>
    <w:rsid w:val="00867813"/>
    <w:rsid w:val="00871100"/>
    <w:rsid w:val="008714DA"/>
    <w:rsid w:val="00872066"/>
    <w:rsid w:val="008766E8"/>
    <w:rsid w:val="0088154C"/>
    <w:rsid w:val="00882269"/>
    <w:rsid w:val="00882B46"/>
    <w:rsid w:val="0088702B"/>
    <w:rsid w:val="008907BB"/>
    <w:rsid w:val="00890B06"/>
    <w:rsid w:val="00892210"/>
    <w:rsid w:val="00892415"/>
    <w:rsid w:val="00896929"/>
    <w:rsid w:val="008A220F"/>
    <w:rsid w:val="008A341E"/>
    <w:rsid w:val="008B0BB9"/>
    <w:rsid w:val="008B6FBD"/>
    <w:rsid w:val="008C2EB1"/>
    <w:rsid w:val="008C3BEB"/>
    <w:rsid w:val="008C76B2"/>
    <w:rsid w:val="008C7758"/>
    <w:rsid w:val="008C7814"/>
    <w:rsid w:val="008D0749"/>
    <w:rsid w:val="008D5153"/>
    <w:rsid w:val="008D63ED"/>
    <w:rsid w:val="008E0EBC"/>
    <w:rsid w:val="008E3797"/>
    <w:rsid w:val="008E417A"/>
    <w:rsid w:val="008F5E92"/>
    <w:rsid w:val="008F7D88"/>
    <w:rsid w:val="0090751B"/>
    <w:rsid w:val="00907F38"/>
    <w:rsid w:val="009100B0"/>
    <w:rsid w:val="00910B2D"/>
    <w:rsid w:val="009179DA"/>
    <w:rsid w:val="00921AF1"/>
    <w:rsid w:val="00921EDD"/>
    <w:rsid w:val="009268B8"/>
    <w:rsid w:val="009307A0"/>
    <w:rsid w:val="00932ADD"/>
    <w:rsid w:val="00937C38"/>
    <w:rsid w:val="009407E3"/>
    <w:rsid w:val="009441E9"/>
    <w:rsid w:val="0094434F"/>
    <w:rsid w:val="009454B4"/>
    <w:rsid w:val="00950D7A"/>
    <w:rsid w:val="00953118"/>
    <w:rsid w:val="009531B9"/>
    <w:rsid w:val="00964AF2"/>
    <w:rsid w:val="009652D9"/>
    <w:rsid w:val="009669E1"/>
    <w:rsid w:val="00970A20"/>
    <w:rsid w:val="00973290"/>
    <w:rsid w:val="00980E21"/>
    <w:rsid w:val="0098541F"/>
    <w:rsid w:val="00987644"/>
    <w:rsid w:val="00995F61"/>
    <w:rsid w:val="00997D05"/>
    <w:rsid w:val="009A2C4A"/>
    <w:rsid w:val="009A5D82"/>
    <w:rsid w:val="009B3652"/>
    <w:rsid w:val="009C0F35"/>
    <w:rsid w:val="009C1071"/>
    <w:rsid w:val="009D06C7"/>
    <w:rsid w:val="009D1731"/>
    <w:rsid w:val="009D1A17"/>
    <w:rsid w:val="009D1F32"/>
    <w:rsid w:val="009D5C5F"/>
    <w:rsid w:val="009D75E6"/>
    <w:rsid w:val="009E18F7"/>
    <w:rsid w:val="009E329D"/>
    <w:rsid w:val="009E77DB"/>
    <w:rsid w:val="009F0C8B"/>
    <w:rsid w:val="009F1C9A"/>
    <w:rsid w:val="009F2E4F"/>
    <w:rsid w:val="009F5DD1"/>
    <w:rsid w:val="00A00157"/>
    <w:rsid w:val="00A0092A"/>
    <w:rsid w:val="00A0195F"/>
    <w:rsid w:val="00A01BBD"/>
    <w:rsid w:val="00A0218D"/>
    <w:rsid w:val="00A041E6"/>
    <w:rsid w:val="00A04571"/>
    <w:rsid w:val="00A0752A"/>
    <w:rsid w:val="00A07DA1"/>
    <w:rsid w:val="00A1242A"/>
    <w:rsid w:val="00A1557E"/>
    <w:rsid w:val="00A20414"/>
    <w:rsid w:val="00A24926"/>
    <w:rsid w:val="00A2499A"/>
    <w:rsid w:val="00A32727"/>
    <w:rsid w:val="00A35E79"/>
    <w:rsid w:val="00A36889"/>
    <w:rsid w:val="00A415DC"/>
    <w:rsid w:val="00A45BA2"/>
    <w:rsid w:val="00A46929"/>
    <w:rsid w:val="00A52186"/>
    <w:rsid w:val="00A529C2"/>
    <w:rsid w:val="00A550C5"/>
    <w:rsid w:val="00A61132"/>
    <w:rsid w:val="00A6213A"/>
    <w:rsid w:val="00A65B5D"/>
    <w:rsid w:val="00A65CA5"/>
    <w:rsid w:val="00A67F3F"/>
    <w:rsid w:val="00A70A98"/>
    <w:rsid w:val="00A75B20"/>
    <w:rsid w:val="00A75C60"/>
    <w:rsid w:val="00A76F79"/>
    <w:rsid w:val="00A8094A"/>
    <w:rsid w:val="00A90097"/>
    <w:rsid w:val="00A900EC"/>
    <w:rsid w:val="00A96F83"/>
    <w:rsid w:val="00AA03EF"/>
    <w:rsid w:val="00AA110D"/>
    <w:rsid w:val="00AA3559"/>
    <w:rsid w:val="00AA3D18"/>
    <w:rsid w:val="00AA4BF0"/>
    <w:rsid w:val="00AA5BC7"/>
    <w:rsid w:val="00AB3D93"/>
    <w:rsid w:val="00AC0116"/>
    <w:rsid w:val="00AC0D8F"/>
    <w:rsid w:val="00AD0AEF"/>
    <w:rsid w:val="00AD3839"/>
    <w:rsid w:val="00AD589D"/>
    <w:rsid w:val="00AD6345"/>
    <w:rsid w:val="00AD7A25"/>
    <w:rsid w:val="00AE0C95"/>
    <w:rsid w:val="00AE0ED8"/>
    <w:rsid w:val="00AF0834"/>
    <w:rsid w:val="00AF2BA5"/>
    <w:rsid w:val="00AF324E"/>
    <w:rsid w:val="00AF3C5C"/>
    <w:rsid w:val="00B0062B"/>
    <w:rsid w:val="00B022BF"/>
    <w:rsid w:val="00B028C0"/>
    <w:rsid w:val="00B128E2"/>
    <w:rsid w:val="00B14A71"/>
    <w:rsid w:val="00B201F5"/>
    <w:rsid w:val="00B203F5"/>
    <w:rsid w:val="00B20D44"/>
    <w:rsid w:val="00B226FD"/>
    <w:rsid w:val="00B25A29"/>
    <w:rsid w:val="00B354BC"/>
    <w:rsid w:val="00B37690"/>
    <w:rsid w:val="00B37B51"/>
    <w:rsid w:val="00B4366B"/>
    <w:rsid w:val="00B4458A"/>
    <w:rsid w:val="00B46A6A"/>
    <w:rsid w:val="00B53D11"/>
    <w:rsid w:val="00B5664F"/>
    <w:rsid w:val="00B57805"/>
    <w:rsid w:val="00B6515D"/>
    <w:rsid w:val="00B6608E"/>
    <w:rsid w:val="00B75681"/>
    <w:rsid w:val="00B77A09"/>
    <w:rsid w:val="00B81A3E"/>
    <w:rsid w:val="00B8270C"/>
    <w:rsid w:val="00B92EF2"/>
    <w:rsid w:val="00B96C28"/>
    <w:rsid w:val="00B97DB9"/>
    <w:rsid w:val="00BA2E0B"/>
    <w:rsid w:val="00BA34D1"/>
    <w:rsid w:val="00BA3DF1"/>
    <w:rsid w:val="00BB258D"/>
    <w:rsid w:val="00BC0437"/>
    <w:rsid w:val="00BC2F85"/>
    <w:rsid w:val="00BD536E"/>
    <w:rsid w:val="00BE3954"/>
    <w:rsid w:val="00BE6EEC"/>
    <w:rsid w:val="00BE77F3"/>
    <w:rsid w:val="00BE7F11"/>
    <w:rsid w:val="00BF1759"/>
    <w:rsid w:val="00BF2173"/>
    <w:rsid w:val="00BF4DD4"/>
    <w:rsid w:val="00BF5BAE"/>
    <w:rsid w:val="00BF5C0B"/>
    <w:rsid w:val="00C010A9"/>
    <w:rsid w:val="00C01467"/>
    <w:rsid w:val="00C045DD"/>
    <w:rsid w:val="00C04AC5"/>
    <w:rsid w:val="00C05B82"/>
    <w:rsid w:val="00C07DDD"/>
    <w:rsid w:val="00C10F19"/>
    <w:rsid w:val="00C11A84"/>
    <w:rsid w:val="00C11F70"/>
    <w:rsid w:val="00C1425C"/>
    <w:rsid w:val="00C16E69"/>
    <w:rsid w:val="00C17E83"/>
    <w:rsid w:val="00C21DBB"/>
    <w:rsid w:val="00C245B6"/>
    <w:rsid w:val="00C25B2F"/>
    <w:rsid w:val="00C30B6C"/>
    <w:rsid w:val="00C311EA"/>
    <w:rsid w:val="00C31AA2"/>
    <w:rsid w:val="00C32C25"/>
    <w:rsid w:val="00C42AE9"/>
    <w:rsid w:val="00C467D2"/>
    <w:rsid w:val="00C471D7"/>
    <w:rsid w:val="00C47D7D"/>
    <w:rsid w:val="00C5032B"/>
    <w:rsid w:val="00C51496"/>
    <w:rsid w:val="00C51BFE"/>
    <w:rsid w:val="00C52C18"/>
    <w:rsid w:val="00C532A9"/>
    <w:rsid w:val="00C558C0"/>
    <w:rsid w:val="00C56105"/>
    <w:rsid w:val="00C56713"/>
    <w:rsid w:val="00C576F5"/>
    <w:rsid w:val="00C60031"/>
    <w:rsid w:val="00C670C4"/>
    <w:rsid w:val="00C674C4"/>
    <w:rsid w:val="00C70662"/>
    <w:rsid w:val="00C7147D"/>
    <w:rsid w:val="00C7434B"/>
    <w:rsid w:val="00C7443C"/>
    <w:rsid w:val="00C74AC4"/>
    <w:rsid w:val="00C74E2E"/>
    <w:rsid w:val="00C84221"/>
    <w:rsid w:val="00C8522C"/>
    <w:rsid w:val="00C86023"/>
    <w:rsid w:val="00C86F32"/>
    <w:rsid w:val="00C87896"/>
    <w:rsid w:val="00C90383"/>
    <w:rsid w:val="00C9230D"/>
    <w:rsid w:val="00C92E3D"/>
    <w:rsid w:val="00C97CE4"/>
    <w:rsid w:val="00CA1352"/>
    <w:rsid w:val="00CA274C"/>
    <w:rsid w:val="00CA2978"/>
    <w:rsid w:val="00CA6532"/>
    <w:rsid w:val="00CA7870"/>
    <w:rsid w:val="00CB72E9"/>
    <w:rsid w:val="00CB76D2"/>
    <w:rsid w:val="00CB7E23"/>
    <w:rsid w:val="00CC082D"/>
    <w:rsid w:val="00CC13B7"/>
    <w:rsid w:val="00CC1ABE"/>
    <w:rsid w:val="00CC1DBB"/>
    <w:rsid w:val="00CC2446"/>
    <w:rsid w:val="00CC38C0"/>
    <w:rsid w:val="00CC64E3"/>
    <w:rsid w:val="00CD161F"/>
    <w:rsid w:val="00CD1DDF"/>
    <w:rsid w:val="00CD3BD5"/>
    <w:rsid w:val="00CD3EF6"/>
    <w:rsid w:val="00CD4DF2"/>
    <w:rsid w:val="00CD74C2"/>
    <w:rsid w:val="00CE4235"/>
    <w:rsid w:val="00CE514A"/>
    <w:rsid w:val="00CF2288"/>
    <w:rsid w:val="00CF60F7"/>
    <w:rsid w:val="00CF768B"/>
    <w:rsid w:val="00CF7A2F"/>
    <w:rsid w:val="00D038A7"/>
    <w:rsid w:val="00D112DC"/>
    <w:rsid w:val="00D12577"/>
    <w:rsid w:val="00D13511"/>
    <w:rsid w:val="00D13996"/>
    <w:rsid w:val="00D17E9E"/>
    <w:rsid w:val="00D20A6E"/>
    <w:rsid w:val="00D219B0"/>
    <w:rsid w:val="00D3137D"/>
    <w:rsid w:val="00D318D6"/>
    <w:rsid w:val="00D31D83"/>
    <w:rsid w:val="00D3327C"/>
    <w:rsid w:val="00D40BB7"/>
    <w:rsid w:val="00D47F87"/>
    <w:rsid w:val="00D50540"/>
    <w:rsid w:val="00D508D9"/>
    <w:rsid w:val="00D50E0C"/>
    <w:rsid w:val="00D54F08"/>
    <w:rsid w:val="00D55367"/>
    <w:rsid w:val="00D55460"/>
    <w:rsid w:val="00D61E48"/>
    <w:rsid w:val="00D65336"/>
    <w:rsid w:val="00D6735A"/>
    <w:rsid w:val="00D70945"/>
    <w:rsid w:val="00D71B6D"/>
    <w:rsid w:val="00D72048"/>
    <w:rsid w:val="00D7232E"/>
    <w:rsid w:val="00D73126"/>
    <w:rsid w:val="00D7338F"/>
    <w:rsid w:val="00D8681E"/>
    <w:rsid w:val="00D92328"/>
    <w:rsid w:val="00D9453A"/>
    <w:rsid w:val="00D95B3B"/>
    <w:rsid w:val="00D973DD"/>
    <w:rsid w:val="00D9745D"/>
    <w:rsid w:val="00DA0AA3"/>
    <w:rsid w:val="00DA1D14"/>
    <w:rsid w:val="00DA27CF"/>
    <w:rsid w:val="00DA57DF"/>
    <w:rsid w:val="00DA76F8"/>
    <w:rsid w:val="00DB3C10"/>
    <w:rsid w:val="00DB5714"/>
    <w:rsid w:val="00DC0CD1"/>
    <w:rsid w:val="00DC261F"/>
    <w:rsid w:val="00DC34C3"/>
    <w:rsid w:val="00DC6508"/>
    <w:rsid w:val="00DD55BC"/>
    <w:rsid w:val="00DD6DD7"/>
    <w:rsid w:val="00DE0734"/>
    <w:rsid w:val="00DE0781"/>
    <w:rsid w:val="00DE350E"/>
    <w:rsid w:val="00DE3E97"/>
    <w:rsid w:val="00DF4074"/>
    <w:rsid w:val="00DF5DD4"/>
    <w:rsid w:val="00DF6608"/>
    <w:rsid w:val="00E01D5C"/>
    <w:rsid w:val="00E06665"/>
    <w:rsid w:val="00E102E9"/>
    <w:rsid w:val="00E13687"/>
    <w:rsid w:val="00E15229"/>
    <w:rsid w:val="00E1604A"/>
    <w:rsid w:val="00E16704"/>
    <w:rsid w:val="00E16C97"/>
    <w:rsid w:val="00E20EBE"/>
    <w:rsid w:val="00E22DCC"/>
    <w:rsid w:val="00E23AC7"/>
    <w:rsid w:val="00E23EF2"/>
    <w:rsid w:val="00E240B8"/>
    <w:rsid w:val="00E323FD"/>
    <w:rsid w:val="00E33312"/>
    <w:rsid w:val="00E33A99"/>
    <w:rsid w:val="00E343BB"/>
    <w:rsid w:val="00E344D5"/>
    <w:rsid w:val="00E34FB1"/>
    <w:rsid w:val="00E407CE"/>
    <w:rsid w:val="00E434A8"/>
    <w:rsid w:val="00E459B5"/>
    <w:rsid w:val="00E4686A"/>
    <w:rsid w:val="00E47965"/>
    <w:rsid w:val="00E541CB"/>
    <w:rsid w:val="00E54C34"/>
    <w:rsid w:val="00E60D98"/>
    <w:rsid w:val="00E67489"/>
    <w:rsid w:val="00E73C75"/>
    <w:rsid w:val="00E743F0"/>
    <w:rsid w:val="00E75679"/>
    <w:rsid w:val="00E77754"/>
    <w:rsid w:val="00E81616"/>
    <w:rsid w:val="00E835B1"/>
    <w:rsid w:val="00E8437C"/>
    <w:rsid w:val="00E858DA"/>
    <w:rsid w:val="00E86059"/>
    <w:rsid w:val="00E866A9"/>
    <w:rsid w:val="00E86735"/>
    <w:rsid w:val="00E875CB"/>
    <w:rsid w:val="00E87C40"/>
    <w:rsid w:val="00E953C1"/>
    <w:rsid w:val="00E95B2D"/>
    <w:rsid w:val="00E97454"/>
    <w:rsid w:val="00EA0C96"/>
    <w:rsid w:val="00EA1781"/>
    <w:rsid w:val="00EA2B75"/>
    <w:rsid w:val="00EA65A5"/>
    <w:rsid w:val="00EB55EE"/>
    <w:rsid w:val="00EB634A"/>
    <w:rsid w:val="00EB69F0"/>
    <w:rsid w:val="00ED0D92"/>
    <w:rsid w:val="00ED5466"/>
    <w:rsid w:val="00EF0E9F"/>
    <w:rsid w:val="00EF2AEB"/>
    <w:rsid w:val="00EF5288"/>
    <w:rsid w:val="00EF6D26"/>
    <w:rsid w:val="00EF7655"/>
    <w:rsid w:val="00F00578"/>
    <w:rsid w:val="00F033F9"/>
    <w:rsid w:val="00F04090"/>
    <w:rsid w:val="00F05B47"/>
    <w:rsid w:val="00F06A24"/>
    <w:rsid w:val="00F14A89"/>
    <w:rsid w:val="00F15F31"/>
    <w:rsid w:val="00F209DE"/>
    <w:rsid w:val="00F22F27"/>
    <w:rsid w:val="00F2334B"/>
    <w:rsid w:val="00F24176"/>
    <w:rsid w:val="00F256D1"/>
    <w:rsid w:val="00F26E48"/>
    <w:rsid w:val="00F30151"/>
    <w:rsid w:val="00F30448"/>
    <w:rsid w:val="00F30791"/>
    <w:rsid w:val="00F4181F"/>
    <w:rsid w:val="00F44FC2"/>
    <w:rsid w:val="00F4765D"/>
    <w:rsid w:val="00F47B87"/>
    <w:rsid w:val="00F54847"/>
    <w:rsid w:val="00F6110A"/>
    <w:rsid w:val="00F62429"/>
    <w:rsid w:val="00F6277E"/>
    <w:rsid w:val="00F62EF1"/>
    <w:rsid w:val="00F635D1"/>
    <w:rsid w:val="00F63B7A"/>
    <w:rsid w:val="00F65276"/>
    <w:rsid w:val="00F65484"/>
    <w:rsid w:val="00F6650F"/>
    <w:rsid w:val="00F72538"/>
    <w:rsid w:val="00F7504E"/>
    <w:rsid w:val="00F76F02"/>
    <w:rsid w:val="00F85C0A"/>
    <w:rsid w:val="00F8776F"/>
    <w:rsid w:val="00F91C33"/>
    <w:rsid w:val="00F958DF"/>
    <w:rsid w:val="00F96504"/>
    <w:rsid w:val="00FA1D44"/>
    <w:rsid w:val="00FA5308"/>
    <w:rsid w:val="00FB27FF"/>
    <w:rsid w:val="00FB664E"/>
    <w:rsid w:val="00FB7CAB"/>
    <w:rsid w:val="00FD0436"/>
    <w:rsid w:val="00FD16D6"/>
    <w:rsid w:val="00FD39C4"/>
    <w:rsid w:val="00FD4515"/>
    <w:rsid w:val="00FD769A"/>
    <w:rsid w:val="00FE1AB7"/>
    <w:rsid w:val="00FE2B7B"/>
    <w:rsid w:val="00FE33CF"/>
    <w:rsid w:val="00FE698D"/>
    <w:rsid w:val="00FF6F2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A86C"/>
  <w15:chartTrackingRefBased/>
  <w15:docId w15:val="{930603B6-CE5A-4E0E-BBC4-A636B3D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E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2E0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2E0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38303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Titolo4">
    <w:name w:val="heading 4"/>
    <w:basedOn w:val="Normale"/>
    <w:next w:val="Normale"/>
    <w:link w:val="Titolo4Carattere"/>
    <w:qFormat/>
    <w:rsid w:val="00EF7655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F7655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2E0B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2E0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aliases w:val="Paragrafo elenco puntato,List Paragraph1,cS List Paragraph,Colorful List - Accent 11,Medium Grid 1 - Accent 21,Light Grid - Accent 31,List Paragraph11,Bullet List,FooterText,numbered,Paragraphe de liste1,Bulletr List Paragraph,列出段落"/>
    <w:basedOn w:val="Normale"/>
    <w:link w:val="ParagrafoelencoCarattere"/>
    <w:uiPriority w:val="34"/>
    <w:qFormat/>
    <w:rsid w:val="00F15F31"/>
    <w:pPr>
      <w:ind w:left="720"/>
      <w:contextualSpacing/>
    </w:pPr>
  </w:style>
  <w:style w:type="character" w:customStyle="1" w:styleId="ParagrafoelencoCarattere">
    <w:name w:val="Paragrafo elenco Carattere"/>
    <w:aliases w:val="Paragrafo elenco puntato Carattere,List Paragraph1 Carattere,cS List Paragraph Carattere,Colorful List - Accent 11 Carattere,Medium Grid 1 - Accent 21 Carattere,Light Grid - Accent 31 Carattere,List Paragraph11 Carattere"/>
    <w:basedOn w:val="Carpredefinitoparagrafo"/>
    <w:link w:val="Paragrafoelenco"/>
    <w:uiPriority w:val="34"/>
    <w:locked/>
    <w:rsid w:val="00090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83039"/>
    <w:rPr>
      <w:rFonts w:ascii="Times New Roman" w:eastAsiaTheme="majorEastAsia" w:hAnsi="Times New Roman" w:cstheme="majorBidi"/>
      <w:b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38A7"/>
    <w:rPr>
      <w:b/>
      <w:bCs/>
    </w:rPr>
  </w:style>
  <w:style w:type="paragraph" w:styleId="Intestazione">
    <w:name w:val="header"/>
    <w:basedOn w:val="Normale"/>
    <w:link w:val="IntestazioneCarattere"/>
    <w:unhideWhenUsed/>
    <w:rsid w:val="00A1557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A15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57E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5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7655"/>
    <w:rPr>
      <w:rFonts w:ascii="Times New Roman" w:eastAsia="Times New Roman" w:hAnsi="Times New Roman" w:cs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F7655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customStyle="1" w:styleId="domanda">
    <w:name w:val="domanda"/>
    <w:rsid w:val="00EF7655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EF7655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EF7655"/>
    <w:pPr>
      <w:spacing w:before="0" w:after="0"/>
      <w:jc w:val="left"/>
    </w:pPr>
    <w:rPr>
      <w:sz w:val="20"/>
    </w:rPr>
  </w:style>
  <w:style w:type="character" w:styleId="Numeropagina">
    <w:name w:val="page number"/>
    <w:basedOn w:val="Carpredefinitoparagrafo"/>
    <w:semiHidden/>
    <w:rsid w:val="00EF7655"/>
  </w:style>
  <w:style w:type="paragraph" w:customStyle="1" w:styleId="Progcosti">
    <w:name w:val="Progcosti"/>
    <w:basedOn w:val="Normale"/>
    <w:rsid w:val="00EF7655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EF7655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EF7655"/>
    <w:pPr>
      <w:ind w:left="284" w:hanging="284"/>
    </w:pPr>
  </w:style>
  <w:style w:type="paragraph" w:styleId="Rientronormale">
    <w:name w:val="Normal Indent"/>
    <w:basedOn w:val="Normale"/>
    <w:semiHidden/>
    <w:rsid w:val="00EF7655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EF7655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EF7655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EF7655"/>
    <w:pPr>
      <w:ind w:left="567"/>
    </w:pPr>
  </w:style>
  <w:style w:type="paragraph" w:customStyle="1" w:styleId="rientro3">
    <w:name w:val="rientro3"/>
    <w:basedOn w:val="RIENTRO2"/>
    <w:rsid w:val="00EF7655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EF7655"/>
    <w:rPr>
      <w:smallCaps/>
      <w:vertAlign w:val="superscript"/>
    </w:rPr>
  </w:style>
  <w:style w:type="paragraph" w:customStyle="1" w:styleId="risposta">
    <w:name w:val="risposta"/>
    <w:basedOn w:val="TABELLA"/>
    <w:rsid w:val="00EF7655"/>
    <w:pPr>
      <w:numPr>
        <w:numId w:val="2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EF7655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uiPriority w:val="39"/>
    <w:rsid w:val="00547C28"/>
    <w:pPr>
      <w:tabs>
        <w:tab w:val="left" w:pos="480"/>
        <w:tab w:val="right" w:leader="dot" w:pos="7360"/>
      </w:tabs>
      <w:spacing w:before="240"/>
      <w:ind w:left="227" w:hanging="227"/>
      <w:jc w:val="left"/>
    </w:pPr>
    <w:rPr>
      <w:rFonts w:asciiTheme="majorHAnsi" w:hAnsiTheme="majorHAnsi" w:cstheme="majorHAnsi"/>
      <w:b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500FFB"/>
    <w:pPr>
      <w:tabs>
        <w:tab w:val="right" w:leader="dot" w:pos="7360"/>
      </w:tabs>
      <w:spacing w:after="0"/>
      <w:ind w:left="578" w:hanging="3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3">
    <w:name w:val="toc 3"/>
    <w:basedOn w:val="Normale"/>
    <w:next w:val="Normale"/>
    <w:semiHidden/>
    <w:rsid w:val="00EF7655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EF7655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StileMessaggioDiPostaElettronica381">
    <w:name w:val="StileMessaggioDiPostaElettronica381"/>
    <w:basedOn w:val="Carpredefinitoparagrafo"/>
    <w:rsid w:val="00EF7655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EF7655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EF7655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EF7655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EF7655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765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itologrande">
    <w:name w:val="Titolo grande"/>
    <w:basedOn w:val="Titolo1"/>
    <w:rsid w:val="00EF7655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EF7655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EF7655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EF7655"/>
    <w:pPr>
      <w:spacing w:before="600" w:after="0"/>
      <w:ind w:left="567" w:hanging="567"/>
    </w:pPr>
    <w:rPr>
      <w:b/>
    </w:rPr>
  </w:style>
  <w:style w:type="paragraph" w:styleId="Sommario5">
    <w:name w:val="toc 5"/>
    <w:basedOn w:val="Normale"/>
    <w:next w:val="Normale"/>
    <w:autoRedefine/>
    <w:uiPriority w:val="39"/>
    <w:unhideWhenUsed/>
    <w:rsid w:val="003F0546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F0546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F0546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F0546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F0546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AACF-01CC-4F19-AD1D-2DDAA251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Censis</dc:creator>
  <cp:keywords/>
  <dc:description/>
  <cp:lastModifiedBy>Michela Molinari</cp:lastModifiedBy>
  <cp:revision>4</cp:revision>
  <cp:lastPrinted>2023-10-02T14:04:00Z</cp:lastPrinted>
  <dcterms:created xsi:type="dcterms:W3CDTF">2023-10-02T14:40:00Z</dcterms:created>
  <dcterms:modified xsi:type="dcterms:W3CDTF">2023-10-20T13:23:00Z</dcterms:modified>
</cp:coreProperties>
</file>